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F46A" w14:textId="1B4F6FBC" w:rsidR="00F851A0" w:rsidRPr="00D22679" w:rsidRDefault="00B4785E" w:rsidP="00F851A0">
      <w:pPr>
        <w:pStyle w:val="Ttulo2"/>
        <w:rPr>
          <w:rFonts w:ascii="Arial Narrow" w:eastAsia="Carlito" w:hAnsi="Arial Narrow" w:cs="Carlito"/>
          <w:b/>
          <w:bCs/>
          <w:color w:val="auto"/>
          <w:sz w:val="24"/>
          <w:szCs w:val="24"/>
          <w:lang w:val="es-ES"/>
        </w:rPr>
      </w:pPr>
      <w:r w:rsidRPr="00D22679">
        <w:rPr>
          <w:rFonts w:ascii="Arial Narrow" w:hAnsi="Arial Narrow"/>
          <w:noProof/>
          <w:sz w:val="36"/>
          <w:lang w:val="es-ES"/>
        </w:rPr>
        <w:drawing>
          <wp:anchor distT="0" distB="0" distL="0" distR="0" simplePos="0" relativeHeight="251658243" behindDoc="0" locked="0" layoutInCell="0" allowOverlap="1" wp14:anchorId="517E3DDC" wp14:editId="3CB7AC05">
            <wp:simplePos x="0" y="0"/>
            <wp:positionH relativeFrom="page">
              <wp:align>left</wp:align>
            </wp:positionH>
            <wp:positionV relativeFrom="page">
              <wp:align>top</wp:align>
            </wp:positionV>
            <wp:extent cx="7558405" cy="2526665"/>
            <wp:effectExtent l="0" t="0" r="4445" b="6985"/>
            <wp:wrapNone/>
            <wp:docPr id="1" name="Image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Interfaz de usuario gráfica&#10;&#10;Descripción generada automáticamente con confianza media"/>
                    <pic:cNvPicPr>
                      <a:picLocks noChangeAspect="1" noChangeArrowheads="1"/>
                    </pic:cNvPicPr>
                  </pic:nvPicPr>
                  <pic:blipFill>
                    <a:blip r:embed="rId11"/>
                    <a:stretch>
                      <a:fillRect/>
                    </a:stretch>
                  </pic:blipFill>
                  <pic:spPr bwMode="auto">
                    <a:xfrm>
                      <a:off x="0" y="0"/>
                      <a:ext cx="7558405" cy="2526665"/>
                    </a:xfrm>
                    <a:prstGeom prst="rect">
                      <a:avLst/>
                    </a:prstGeom>
                  </pic:spPr>
                </pic:pic>
              </a:graphicData>
            </a:graphic>
          </wp:anchor>
        </w:drawing>
      </w:r>
    </w:p>
    <w:p w14:paraId="124AD736" w14:textId="77777777" w:rsidR="00F851A0" w:rsidRPr="00D22679" w:rsidRDefault="00F851A0" w:rsidP="00F851A0">
      <w:pPr>
        <w:pStyle w:val="Ttulo2"/>
        <w:rPr>
          <w:rFonts w:ascii="Arial Narrow" w:eastAsia="Carlito" w:hAnsi="Arial Narrow" w:cs="Carlito"/>
          <w:b/>
          <w:bCs/>
          <w:color w:val="auto"/>
          <w:sz w:val="24"/>
          <w:szCs w:val="24"/>
          <w:lang w:val="es-ES"/>
        </w:rPr>
      </w:pPr>
    </w:p>
    <w:p w14:paraId="0F604B55" w14:textId="77777777" w:rsidR="00F851A0" w:rsidRPr="00D22679" w:rsidRDefault="00F851A0" w:rsidP="00F851A0">
      <w:pPr>
        <w:pStyle w:val="Ttulo2"/>
        <w:rPr>
          <w:rFonts w:ascii="Arial Narrow" w:eastAsia="Carlito" w:hAnsi="Arial Narrow" w:cs="Carlito"/>
          <w:b/>
          <w:bCs/>
          <w:color w:val="auto"/>
          <w:sz w:val="24"/>
          <w:szCs w:val="24"/>
          <w:lang w:val="es-ES"/>
        </w:rPr>
      </w:pPr>
    </w:p>
    <w:p w14:paraId="59BE1E8C" w14:textId="77777777" w:rsidR="00F851A0" w:rsidRPr="00D22679" w:rsidRDefault="00F851A0" w:rsidP="00F851A0">
      <w:pPr>
        <w:pStyle w:val="Ttulo2"/>
        <w:rPr>
          <w:rFonts w:ascii="Arial Narrow" w:eastAsia="Carlito" w:hAnsi="Arial Narrow" w:cs="Carlito"/>
          <w:b/>
          <w:bCs/>
          <w:color w:val="auto"/>
          <w:sz w:val="24"/>
          <w:szCs w:val="24"/>
          <w:lang w:val="es-ES"/>
        </w:rPr>
      </w:pPr>
    </w:p>
    <w:p w14:paraId="326BDEA5" w14:textId="77777777" w:rsidR="00F851A0" w:rsidRPr="00D22679" w:rsidRDefault="00F851A0" w:rsidP="00F851A0">
      <w:pPr>
        <w:pStyle w:val="Ttulo2"/>
        <w:rPr>
          <w:rFonts w:ascii="Arial Narrow" w:eastAsia="Carlito" w:hAnsi="Arial Narrow" w:cs="Carlito"/>
          <w:b/>
          <w:bCs/>
          <w:color w:val="auto"/>
          <w:sz w:val="24"/>
          <w:szCs w:val="24"/>
          <w:lang w:val="es-ES"/>
        </w:rPr>
      </w:pPr>
    </w:p>
    <w:p w14:paraId="6745FECF" w14:textId="77777777" w:rsidR="00F851A0" w:rsidRPr="00D22679" w:rsidRDefault="00F851A0" w:rsidP="00F851A0">
      <w:pPr>
        <w:pStyle w:val="Ttulo2"/>
        <w:rPr>
          <w:rFonts w:ascii="Arial Narrow" w:eastAsia="Carlito" w:hAnsi="Arial Narrow" w:cs="Carlito"/>
          <w:b/>
          <w:bCs/>
          <w:color w:val="auto"/>
          <w:sz w:val="24"/>
          <w:szCs w:val="24"/>
          <w:lang w:val="es-ES"/>
        </w:rPr>
      </w:pPr>
    </w:p>
    <w:p w14:paraId="44CE9D0F" w14:textId="77777777" w:rsidR="00F851A0" w:rsidRPr="00D22679" w:rsidRDefault="00F851A0" w:rsidP="00F851A0">
      <w:pPr>
        <w:pStyle w:val="Ttulo2"/>
        <w:rPr>
          <w:rFonts w:ascii="Arial Narrow" w:eastAsia="Carlito" w:hAnsi="Arial Narrow" w:cs="Carlito"/>
          <w:b/>
          <w:bCs/>
          <w:color w:val="auto"/>
          <w:sz w:val="24"/>
          <w:szCs w:val="24"/>
          <w:lang w:val="es-ES"/>
        </w:rPr>
      </w:pPr>
    </w:p>
    <w:p w14:paraId="60B71632" w14:textId="77777777" w:rsidR="00F851A0" w:rsidRPr="00D22679" w:rsidRDefault="00F851A0" w:rsidP="00F851A0">
      <w:pPr>
        <w:pStyle w:val="Ttulo2"/>
        <w:rPr>
          <w:rFonts w:ascii="Arial Narrow" w:eastAsia="Carlito" w:hAnsi="Arial Narrow" w:cs="Carlito"/>
          <w:b/>
          <w:bCs/>
          <w:color w:val="auto"/>
          <w:sz w:val="24"/>
          <w:szCs w:val="24"/>
          <w:lang w:val="es-ES"/>
        </w:rPr>
      </w:pPr>
    </w:p>
    <w:p w14:paraId="66B8FDCC" w14:textId="77777777" w:rsidR="00BD3338" w:rsidRPr="00D22679" w:rsidRDefault="00BD3338" w:rsidP="00BD3338">
      <w:pPr>
        <w:ind w:right="1"/>
        <w:jc w:val="center"/>
        <w:rPr>
          <w:rFonts w:ascii="Arial Narrow" w:hAnsi="Arial Narrow"/>
          <w:b/>
          <w:color w:val="004493"/>
          <w:sz w:val="36"/>
          <w:szCs w:val="36"/>
          <w:u w:val="single" w:color="004493"/>
          <w:lang w:val="es-ES"/>
        </w:rPr>
      </w:pPr>
      <w:r w:rsidRPr="00D22679">
        <w:rPr>
          <w:rFonts w:ascii="Arial Narrow" w:hAnsi="Arial Narrow"/>
          <w:b/>
          <w:color w:val="004493"/>
          <w:sz w:val="36"/>
          <w:szCs w:val="36"/>
          <w:u w:val="single" w:color="004493"/>
          <w:lang w:val="es-ES"/>
        </w:rPr>
        <w:t>Nota informativa</w:t>
      </w:r>
    </w:p>
    <w:p w14:paraId="6C72D6D2" w14:textId="77777777" w:rsidR="00BD3338" w:rsidRPr="00D22679" w:rsidRDefault="00BD3338" w:rsidP="00BD3338">
      <w:pPr>
        <w:ind w:right="1"/>
        <w:jc w:val="center"/>
        <w:rPr>
          <w:rFonts w:ascii="Arial Narrow" w:hAnsi="Arial Narrow"/>
          <w:b/>
          <w:color w:val="004493"/>
          <w:sz w:val="36"/>
          <w:szCs w:val="36"/>
          <w:u w:val="single" w:color="004493"/>
          <w:lang w:val="es-ES"/>
        </w:rPr>
      </w:pPr>
    </w:p>
    <w:p w14:paraId="601AE134" w14:textId="61ED6CC6" w:rsidR="00BD3338" w:rsidRDefault="00BD3338" w:rsidP="00BD3338">
      <w:pPr>
        <w:ind w:right="1"/>
        <w:jc w:val="center"/>
        <w:rPr>
          <w:rFonts w:ascii="Arial Narrow" w:hAnsi="Arial Narrow"/>
          <w:b/>
          <w:color w:val="004493"/>
          <w:sz w:val="36"/>
          <w:szCs w:val="36"/>
          <w:lang w:val="es-ES"/>
        </w:rPr>
      </w:pPr>
      <w:r w:rsidRPr="00D22679">
        <w:rPr>
          <w:rFonts w:ascii="Arial Narrow" w:hAnsi="Arial Narrow"/>
          <w:b/>
          <w:color w:val="004493"/>
          <w:sz w:val="36"/>
          <w:szCs w:val="36"/>
          <w:lang w:val="es-ES"/>
        </w:rPr>
        <w:t>Sobre el</w:t>
      </w:r>
      <w:r w:rsidRPr="00D22679">
        <w:rPr>
          <w:rFonts w:ascii="Arial Narrow" w:hAnsi="Arial Narrow"/>
          <w:b/>
          <w:color w:val="004493"/>
          <w:spacing w:val="-2"/>
          <w:sz w:val="36"/>
          <w:szCs w:val="36"/>
          <w:lang w:val="es-ES"/>
        </w:rPr>
        <w:t xml:space="preserve"> </w:t>
      </w:r>
      <w:r w:rsidRPr="00D22679">
        <w:rPr>
          <w:rFonts w:ascii="Arial Narrow" w:hAnsi="Arial Narrow"/>
          <w:b/>
          <w:color w:val="004493"/>
          <w:sz w:val="36"/>
          <w:szCs w:val="36"/>
          <w:lang w:val="es-ES"/>
        </w:rPr>
        <w:t>mecanismo de recurso para los particulares de la UE y el EEE en relación con supuestas violaciones de la legislación de EE. UU. con respecto a sus datos recogidos por las autoridades competentes en materia de seguridad nacional</w:t>
      </w:r>
    </w:p>
    <w:p w14:paraId="5C936F99" w14:textId="77777777" w:rsidR="002C684B" w:rsidRPr="00D22679" w:rsidRDefault="002C684B" w:rsidP="00BD3338">
      <w:pPr>
        <w:ind w:right="1"/>
        <w:jc w:val="center"/>
        <w:rPr>
          <w:rFonts w:ascii="Arial Narrow" w:hAnsi="Arial Narrow"/>
          <w:b/>
          <w:sz w:val="36"/>
          <w:szCs w:val="36"/>
          <w:lang w:val="es-ES"/>
        </w:rPr>
      </w:pPr>
    </w:p>
    <w:p w14:paraId="7B42D8BF" w14:textId="77777777" w:rsidR="00F851A0" w:rsidRPr="00D22679" w:rsidRDefault="00F851A0" w:rsidP="00F851A0">
      <w:pPr>
        <w:pStyle w:val="Ttulo2"/>
        <w:rPr>
          <w:rFonts w:ascii="Arial Narrow" w:eastAsia="Carlito" w:hAnsi="Arial Narrow" w:cs="Carlito"/>
          <w:b/>
          <w:bCs/>
          <w:color w:val="auto"/>
          <w:sz w:val="24"/>
          <w:szCs w:val="24"/>
          <w:lang w:val="es-ES"/>
        </w:rPr>
      </w:pPr>
    </w:p>
    <w:p w14:paraId="7139FD4E" w14:textId="77777777" w:rsidR="00F851A0" w:rsidRPr="00D22679" w:rsidRDefault="00F851A0" w:rsidP="00F851A0">
      <w:pPr>
        <w:pStyle w:val="Ttulo2"/>
        <w:rPr>
          <w:rFonts w:ascii="Arial Narrow" w:eastAsia="Carlito" w:hAnsi="Arial Narrow" w:cs="Carlito"/>
          <w:b/>
          <w:bCs/>
          <w:color w:val="auto"/>
          <w:sz w:val="24"/>
          <w:szCs w:val="24"/>
          <w:lang w:val="es-ES"/>
        </w:rPr>
      </w:pPr>
    </w:p>
    <w:p w14:paraId="14708CFE" w14:textId="77777777" w:rsidR="00F851A0" w:rsidRPr="00D22679" w:rsidRDefault="00F851A0" w:rsidP="00F851A0">
      <w:pPr>
        <w:pStyle w:val="Ttulo2"/>
        <w:rPr>
          <w:rFonts w:ascii="Arial Narrow" w:eastAsia="Carlito" w:hAnsi="Arial Narrow" w:cs="Carlito"/>
          <w:b/>
          <w:bCs/>
          <w:color w:val="auto"/>
          <w:sz w:val="24"/>
          <w:szCs w:val="24"/>
          <w:lang w:val="es-ES"/>
        </w:rPr>
      </w:pPr>
    </w:p>
    <w:p w14:paraId="1DB67561" w14:textId="77777777" w:rsidR="00F851A0" w:rsidRPr="00D22679" w:rsidRDefault="00F851A0" w:rsidP="00F851A0">
      <w:pPr>
        <w:pStyle w:val="Ttulo2"/>
        <w:rPr>
          <w:rFonts w:ascii="Arial Narrow" w:eastAsia="Carlito" w:hAnsi="Arial Narrow" w:cs="Carlito"/>
          <w:b/>
          <w:bCs/>
          <w:color w:val="auto"/>
          <w:sz w:val="24"/>
          <w:szCs w:val="24"/>
          <w:lang w:val="es-ES"/>
        </w:rPr>
      </w:pPr>
    </w:p>
    <w:p w14:paraId="572F9242" w14:textId="77777777" w:rsidR="00F851A0" w:rsidRPr="00D22679" w:rsidRDefault="00F851A0" w:rsidP="00F851A0">
      <w:pPr>
        <w:pStyle w:val="Ttulo2"/>
        <w:rPr>
          <w:rFonts w:ascii="Arial Narrow" w:eastAsia="Carlito" w:hAnsi="Arial Narrow" w:cs="Carlito"/>
          <w:b/>
          <w:bCs/>
          <w:color w:val="auto"/>
          <w:sz w:val="24"/>
          <w:szCs w:val="24"/>
          <w:lang w:val="es-ES"/>
        </w:rPr>
      </w:pPr>
    </w:p>
    <w:p w14:paraId="53F0EAFA" w14:textId="77777777" w:rsidR="00F851A0" w:rsidRDefault="00F851A0" w:rsidP="00F851A0">
      <w:pPr>
        <w:pStyle w:val="Ttulo2"/>
        <w:rPr>
          <w:rFonts w:ascii="Arial Narrow" w:eastAsia="Carlito" w:hAnsi="Arial Narrow" w:cs="Carlito"/>
          <w:b/>
          <w:bCs/>
          <w:color w:val="auto"/>
          <w:sz w:val="24"/>
          <w:szCs w:val="24"/>
          <w:lang w:val="es-ES"/>
        </w:rPr>
      </w:pPr>
    </w:p>
    <w:p w14:paraId="1619F221" w14:textId="77777777" w:rsidR="00D22679" w:rsidRDefault="00D22679" w:rsidP="00D22679">
      <w:pPr>
        <w:rPr>
          <w:lang w:val="es-ES"/>
        </w:rPr>
      </w:pPr>
    </w:p>
    <w:p w14:paraId="1DB8894B" w14:textId="77777777" w:rsidR="00D22679" w:rsidRPr="00D22679" w:rsidRDefault="00D22679" w:rsidP="00D22679">
      <w:pPr>
        <w:rPr>
          <w:lang w:val="es-ES"/>
        </w:rPr>
      </w:pPr>
    </w:p>
    <w:p w14:paraId="4F1A305C" w14:textId="77777777" w:rsidR="00F851A0" w:rsidRPr="00D22679" w:rsidRDefault="00F851A0" w:rsidP="00F851A0">
      <w:pPr>
        <w:pStyle w:val="Ttulo2"/>
        <w:rPr>
          <w:rFonts w:ascii="Arial Narrow" w:eastAsia="Carlito" w:hAnsi="Arial Narrow" w:cs="Carlito"/>
          <w:b/>
          <w:bCs/>
          <w:color w:val="auto"/>
          <w:sz w:val="24"/>
          <w:szCs w:val="24"/>
          <w:lang w:val="es-ES"/>
        </w:rPr>
      </w:pPr>
    </w:p>
    <w:p w14:paraId="6D11DA84" w14:textId="77777777" w:rsidR="00F851A0" w:rsidRPr="00D22679" w:rsidRDefault="00F851A0" w:rsidP="00F851A0">
      <w:pPr>
        <w:pStyle w:val="Ttulo2"/>
        <w:rPr>
          <w:rFonts w:ascii="Arial Narrow" w:eastAsia="Carlito" w:hAnsi="Arial Narrow" w:cs="Carlito"/>
          <w:b/>
          <w:bCs/>
          <w:color w:val="auto"/>
          <w:sz w:val="24"/>
          <w:szCs w:val="24"/>
          <w:lang w:val="es-ES"/>
        </w:rPr>
      </w:pPr>
    </w:p>
    <w:p w14:paraId="7871A8B5" w14:textId="77777777" w:rsidR="006F7206" w:rsidRPr="00D22679" w:rsidRDefault="006F7206" w:rsidP="006F7206">
      <w:pPr>
        <w:rPr>
          <w:rFonts w:ascii="Arial Narrow" w:hAnsi="Arial Narrow"/>
          <w:lang w:val="es-ES"/>
        </w:rPr>
      </w:pPr>
    </w:p>
    <w:p w14:paraId="40B4C78A" w14:textId="77777777" w:rsidR="006F7206" w:rsidRPr="00D22679" w:rsidRDefault="006F7206" w:rsidP="006F7206">
      <w:pPr>
        <w:rPr>
          <w:rFonts w:ascii="Arial Narrow" w:hAnsi="Arial Narrow"/>
          <w:lang w:val="es-ES"/>
        </w:rPr>
      </w:pPr>
    </w:p>
    <w:p w14:paraId="2F1D026E" w14:textId="77777777" w:rsidR="006F7206" w:rsidRPr="00D22679" w:rsidRDefault="006F7206" w:rsidP="006F7206">
      <w:pPr>
        <w:rPr>
          <w:rFonts w:ascii="Arial Narrow" w:hAnsi="Arial Narrow"/>
          <w:lang w:val="es-ES"/>
        </w:rPr>
      </w:pPr>
    </w:p>
    <w:p w14:paraId="3550418B" w14:textId="77777777" w:rsidR="006F7206" w:rsidRPr="00D22679" w:rsidRDefault="006F7206" w:rsidP="006F7206">
      <w:pPr>
        <w:rPr>
          <w:rFonts w:ascii="Arial Narrow" w:hAnsi="Arial Narrow"/>
          <w:lang w:val="es-ES"/>
        </w:rPr>
      </w:pPr>
    </w:p>
    <w:p w14:paraId="0F190BB7" w14:textId="77777777" w:rsidR="006F7206" w:rsidRPr="00D22679" w:rsidRDefault="006F7206" w:rsidP="006F7206">
      <w:pPr>
        <w:rPr>
          <w:rFonts w:ascii="Arial Narrow" w:hAnsi="Arial Narrow"/>
          <w:lang w:val="es-ES"/>
        </w:rPr>
      </w:pPr>
    </w:p>
    <w:p w14:paraId="78BD3EF8" w14:textId="77777777" w:rsidR="006F7206" w:rsidRPr="00D22679" w:rsidRDefault="006F7206" w:rsidP="006F7206">
      <w:pPr>
        <w:rPr>
          <w:rFonts w:ascii="Arial Narrow" w:hAnsi="Arial Narrow"/>
          <w:lang w:val="es-ES"/>
        </w:rPr>
      </w:pPr>
    </w:p>
    <w:p w14:paraId="312BC4EA" w14:textId="77777777" w:rsidR="006F7206" w:rsidRPr="00D22679" w:rsidRDefault="006F7206" w:rsidP="006F7206">
      <w:pPr>
        <w:rPr>
          <w:rFonts w:ascii="Arial Narrow" w:hAnsi="Arial Narrow"/>
          <w:lang w:val="es-ES"/>
        </w:rPr>
      </w:pPr>
    </w:p>
    <w:p w14:paraId="3BD30580" w14:textId="77777777" w:rsidR="006F7206" w:rsidRDefault="006F7206" w:rsidP="006F7206">
      <w:pPr>
        <w:rPr>
          <w:rFonts w:ascii="Arial Narrow" w:hAnsi="Arial Narrow"/>
          <w:lang w:val="es-ES"/>
        </w:rPr>
      </w:pPr>
    </w:p>
    <w:p w14:paraId="4EF598AA" w14:textId="77777777" w:rsidR="00D22679" w:rsidRDefault="00D22679" w:rsidP="006F7206">
      <w:pPr>
        <w:rPr>
          <w:rFonts w:ascii="Arial Narrow" w:hAnsi="Arial Narrow"/>
          <w:lang w:val="es-ES"/>
        </w:rPr>
      </w:pPr>
    </w:p>
    <w:p w14:paraId="63036082" w14:textId="77777777" w:rsidR="00D22679" w:rsidRPr="00D22679" w:rsidRDefault="00D22679" w:rsidP="006F7206">
      <w:pPr>
        <w:rPr>
          <w:rFonts w:ascii="Arial Narrow" w:hAnsi="Arial Narrow"/>
          <w:lang w:val="es-ES"/>
        </w:rPr>
      </w:pPr>
    </w:p>
    <w:p w14:paraId="358BED6F" w14:textId="15C45852" w:rsidR="006F7206" w:rsidRPr="002C684B" w:rsidRDefault="002C684B" w:rsidP="002C684B">
      <w:pPr>
        <w:jc w:val="center"/>
        <w:rPr>
          <w:rFonts w:ascii="Arial Narrow" w:hAnsi="Arial Narrow"/>
          <w:i/>
          <w:iCs/>
          <w:lang w:val="es-ES"/>
        </w:rPr>
      </w:pPr>
      <w:r w:rsidRPr="002C684B">
        <w:rPr>
          <w:rFonts w:ascii="Arial Narrow" w:hAnsi="Arial Narrow"/>
          <w:i/>
          <w:iCs/>
          <w:lang w:val="es-ES"/>
        </w:rPr>
        <w:t>(</w:t>
      </w:r>
      <w:proofErr w:type="spellStart"/>
      <w:r w:rsidRPr="002C684B">
        <w:rPr>
          <w:rFonts w:ascii="Arial Narrow" w:hAnsi="Arial Narrow"/>
          <w:i/>
          <w:iCs/>
          <w:lang w:val="es-ES"/>
        </w:rPr>
        <w:t>unofficial</w:t>
      </w:r>
      <w:proofErr w:type="spellEnd"/>
      <w:r w:rsidRPr="002C684B">
        <w:rPr>
          <w:rFonts w:ascii="Arial Narrow" w:hAnsi="Arial Narrow"/>
          <w:i/>
          <w:iCs/>
          <w:lang w:val="es-ES"/>
        </w:rPr>
        <w:t xml:space="preserve"> </w:t>
      </w:r>
      <w:proofErr w:type="spellStart"/>
      <w:r w:rsidRPr="002C684B">
        <w:rPr>
          <w:rFonts w:ascii="Arial Narrow" w:hAnsi="Arial Narrow"/>
          <w:i/>
          <w:iCs/>
          <w:lang w:val="es-ES"/>
        </w:rPr>
        <w:t>courtesy</w:t>
      </w:r>
      <w:proofErr w:type="spellEnd"/>
      <w:r w:rsidRPr="002C684B">
        <w:rPr>
          <w:rFonts w:ascii="Arial Narrow" w:hAnsi="Arial Narrow"/>
          <w:i/>
          <w:iCs/>
          <w:lang w:val="es-ES"/>
        </w:rPr>
        <w:t xml:space="preserve"> </w:t>
      </w:r>
      <w:proofErr w:type="spellStart"/>
      <w:r w:rsidRPr="002C684B">
        <w:rPr>
          <w:rFonts w:ascii="Arial Narrow" w:hAnsi="Arial Narrow"/>
          <w:i/>
          <w:iCs/>
          <w:lang w:val="es-ES"/>
        </w:rPr>
        <w:t>translation</w:t>
      </w:r>
      <w:proofErr w:type="spellEnd"/>
      <w:r w:rsidRPr="002C684B">
        <w:rPr>
          <w:rFonts w:ascii="Arial Narrow" w:hAnsi="Arial Narrow"/>
          <w:i/>
          <w:iCs/>
          <w:lang w:val="es-ES"/>
        </w:rPr>
        <w:t>)</w:t>
      </w:r>
    </w:p>
    <w:p w14:paraId="62C454EF" w14:textId="1DDDDA2C" w:rsidR="003B2A7B" w:rsidRPr="00D22679" w:rsidRDefault="003B2A7B" w:rsidP="00D247C3">
      <w:pPr>
        <w:pStyle w:val="Ttulo2"/>
        <w:jc w:val="both"/>
        <w:rPr>
          <w:rFonts w:ascii="Arial Narrow" w:eastAsia="Carlito" w:hAnsi="Arial Narrow" w:cs="Carlito"/>
          <w:b/>
          <w:bCs/>
          <w:color w:val="auto"/>
          <w:sz w:val="24"/>
          <w:szCs w:val="24"/>
          <w:lang w:val="es-ES"/>
        </w:rPr>
      </w:pPr>
      <w:r w:rsidRPr="00D22679">
        <w:rPr>
          <w:rFonts w:ascii="Arial Narrow" w:eastAsia="Carlito" w:hAnsi="Arial Narrow" w:cs="Carlito"/>
          <w:b/>
          <w:bCs/>
          <w:color w:val="auto"/>
          <w:sz w:val="24"/>
          <w:szCs w:val="24"/>
          <w:lang w:val="es-ES"/>
        </w:rPr>
        <w:lastRenderedPageBreak/>
        <w:t>Contexto sobre las reclamaciones de acceso gubernamental por parte de las</w:t>
      </w:r>
      <w:r w:rsidR="00D247C3" w:rsidRPr="00D22679">
        <w:rPr>
          <w:rFonts w:ascii="Arial Narrow" w:eastAsia="Carlito" w:hAnsi="Arial Narrow" w:cs="Carlito"/>
          <w:b/>
          <w:bCs/>
          <w:color w:val="auto"/>
          <w:sz w:val="24"/>
          <w:szCs w:val="24"/>
          <w:lang w:val="es-ES"/>
        </w:rPr>
        <w:t xml:space="preserve"> </w:t>
      </w:r>
      <w:r w:rsidRPr="00D22679">
        <w:rPr>
          <w:rFonts w:ascii="Arial Narrow" w:eastAsia="Carlito" w:hAnsi="Arial Narrow" w:cs="Carlito"/>
          <w:b/>
          <w:bCs/>
          <w:color w:val="auto"/>
          <w:sz w:val="24"/>
          <w:szCs w:val="24"/>
          <w:lang w:val="es-ES"/>
        </w:rPr>
        <w:t>autoridades de inteligencia de EE. UU.</w:t>
      </w:r>
    </w:p>
    <w:p w14:paraId="20FB4BE3" w14:textId="77777777" w:rsidR="003B2A7B" w:rsidRPr="00D22679" w:rsidRDefault="003B2A7B" w:rsidP="00812764">
      <w:pPr>
        <w:pStyle w:val="Textoindependiente"/>
        <w:ind w:right="112"/>
        <w:jc w:val="both"/>
        <w:rPr>
          <w:rFonts w:ascii="Arial Narrow" w:hAnsi="Arial Narrow"/>
          <w:lang w:val="es-ES"/>
        </w:rPr>
      </w:pPr>
      <w:r w:rsidRPr="00D22679">
        <w:rPr>
          <w:rFonts w:ascii="Arial Narrow" w:hAnsi="Arial Narrow"/>
          <w:lang w:val="es-ES"/>
        </w:rPr>
        <w:t>El</w:t>
      </w:r>
      <w:r w:rsidRPr="00D22679">
        <w:rPr>
          <w:rFonts w:ascii="Arial Narrow" w:hAnsi="Arial Narrow"/>
          <w:spacing w:val="-1"/>
          <w:lang w:val="es-ES"/>
        </w:rPr>
        <w:t xml:space="preserve"> </w:t>
      </w:r>
      <w:r w:rsidRPr="00D22679">
        <w:rPr>
          <w:rFonts w:ascii="Arial Narrow" w:hAnsi="Arial Narrow"/>
          <w:lang w:val="es-ES"/>
        </w:rPr>
        <w:t>10</w:t>
      </w:r>
      <w:r w:rsidRPr="00D22679">
        <w:rPr>
          <w:rFonts w:ascii="Arial Narrow" w:hAnsi="Arial Narrow"/>
          <w:spacing w:val="-4"/>
          <w:lang w:val="es-ES"/>
        </w:rPr>
        <w:t xml:space="preserve"> de </w:t>
      </w:r>
      <w:r w:rsidRPr="00D22679">
        <w:rPr>
          <w:rFonts w:ascii="Arial Narrow" w:hAnsi="Arial Narrow"/>
          <w:lang w:val="es-ES"/>
        </w:rPr>
        <w:t>julio de</w:t>
      </w:r>
      <w:r w:rsidRPr="00D22679">
        <w:rPr>
          <w:rFonts w:ascii="Arial Narrow" w:hAnsi="Arial Narrow"/>
          <w:spacing w:val="-3"/>
          <w:lang w:val="es-ES"/>
        </w:rPr>
        <w:t xml:space="preserve"> </w:t>
      </w:r>
      <w:r w:rsidRPr="00D22679">
        <w:rPr>
          <w:rFonts w:ascii="Arial Narrow" w:hAnsi="Arial Narrow"/>
          <w:lang w:val="es-ES"/>
        </w:rPr>
        <w:t>2023,</w:t>
      </w:r>
      <w:r w:rsidRPr="00D22679">
        <w:rPr>
          <w:rFonts w:ascii="Arial Narrow" w:hAnsi="Arial Narrow"/>
          <w:spacing w:val="-3"/>
          <w:lang w:val="es-ES"/>
        </w:rPr>
        <w:t xml:space="preserve"> </w:t>
      </w:r>
      <w:r w:rsidRPr="00D22679">
        <w:rPr>
          <w:rFonts w:ascii="Arial Narrow" w:hAnsi="Arial Narrow"/>
          <w:lang w:val="es-ES"/>
        </w:rPr>
        <w:t>la Comisión</w:t>
      </w:r>
      <w:r w:rsidRPr="00D22679">
        <w:rPr>
          <w:rFonts w:ascii="Arial Narrow" w:hAnsi="Arial Narrow"/>
          <w:spacing w:val="-2"/>
          <w:lang w:val="es-ES"/>
        </w:rPr>
        <w:t xml:space="preserve"> </w:t>
      </w:r>
      <w:r w:rsidRPr="00D22679">
        <w:rPr>
          <w:rFonts w:ascii="Arial Narrow" w:hAnsi="Arial Narrow"/>
          <w:lang w:val="es-ES"/>
        </w:rPr>
        <w:t>Europea</w:t>
      </w:r>
      <w:r w:rsidRPr="00D22679">
        <w:rPr>
          <w:rFonts w:ascii="Arial Narrow" w:hAnsi="Arial Narrow"/>
          <w:spacing w:val="-1"/>
          <w:lang w:val="es-ES"/>
        </w:rPr>
        <w:t xml:space="preserve"> </w:t>
      </w:r>
      <w:r w:rsidRPr="00D22679">
        <w:rPr>
          <w:rFonts w:ascii="Arial Narrow" w:hAnsi="Arial Narrow"/>
          <w:lang w:val="es-ES"/>
        </w:rPr>
        <w:t>adoptó su</w:t>
      </w:r>
      <w:r w:rsidRPr="00D22679">
        <w:rPr>
          <w:rFonts w:ascii="Arial Narrow" w:hAnsi="Arial Narrow"/>
          <w:spacing w:val="-5"/>
          <w:lang w:val="es-ES"/>
        </w:rPr>
        <w:t xml:space="preserve"> </w:t>
      </w:r>
      <w:r w:rsidRPr="00D22679">
        <w:rPr>
          <w:rFonts w:ascii="Arial Narrow" w:hAnsi="Arial Narrow"/>
          <w:lang w:val="es-ES"/>
        </w:rPr>
        <w:t>Decisión</w:t>
      </w:r>
      <w:r w:rsidRPr="00D22679">
        <w:rPr>
          <w:rFonts w:ascii="Arial Narrow" w:hAnsi="Arial Narrow"/>
          <w:spacing w:val="-5"/>
          <w:lang w:val="es-ES"/>
        </w:rPr>
        <w:t xml:space="preserve"> </w:t>
      </w:r>
      <w:r w:rsidRPr="00D22679">
        <w:rPr>
          <w:rFonts w:ascii="Arial Narrow" w:hAnsi="Arial Narrow"/>
          <w:lang w:val="es-ES"/>
        </w:rPr>
        <w:t>de Ejecución (2023)</w:t>
      </w:r>
      <w:r w:rsidRPr="00D22679">
        <w:rPr>
          <w:rFonts w:ascii="Arial Narrow" w:hAnsi="Arial Narrow"/>
          <w:spacing w:val="-4"/>
          <w:lang w:val="es-ES"/>
        </w:rPr>
        <w:t xml:space="preserve"> </w:t>
      </w:r>
      <w:r w:rsidRPr="00D22679">
        <w:rPr>
          <w:rFonts w:ascii="Arial Narrow" w:hAnsi="Arial Narrow"/>
          <w:lang w:val="es-ES"/>
        </w:rPr>
        <w:t xml:space="preserve">4745 sobre el nivel adecuado de protección de los datos personales con arreglo al </w:t>
      </w:r>
      <w:r w:rsidRPr="00D22679">
        <w:rPr>
          <w:rFonts w:ascii="Arial Narrow" w:hAnsi="Arial Narrow"/>
          <w:b/>
          <w:lang w:val="es-ES"/>
        </w:rPr>
        <w:t xml:space="preserve">Marco de Privacidad de Datos UE-EE. UU. </w:t>
      </w:r>
      <w:r w:rsidRPr="00D22679">
        <w:rPr>
          <w:rFonts w:ascii="Arial Narrow" w:hAnsi="Arial Narrow"/>
          <w:bCs/>
          <w:lang w:val="es-ES"/>
        </w:rPr>
        <w:t>(</w:t>
      </w:r>
      <w:r w:rsidRPr="00D22679">
        <w:rPr>
          <w:rFonts w:ascii="Arial Narrow" w:hAnsi="Arial Narrow"/>
          <w:color w:val="0562C1"/>
          <w:u w:val="single" w:color="0562C1"/>
          <w:lang w:val="es-ES"/>
        </w:rPr>
        <w:t>“Decisión de Adecuación del DPF”</w:t>
      </w:r>
      <w:r w:rsidRPr="00D22679">
        <w:rPr>
          <w:rFonts w:ascii="Arial Narrow" w:hAnsi="Arial Narrow"/>
          <w:bCs/>
          <w:lang w:val="es-ES"/>
        </w:rPr>
        <w:t>)</w:t>
      </w:r>
      <w:r w:rsidRPr="00D22679">
        <w:rPr>
          <w:rStyle w:val="Refdenotaalpie"/>
          <w:rFonts w:ascii="Arial Narrow" w:hAnsi="Arial Narrow"/>
          <w:b/>
          <w:lang w:val="es-ES"/>
        </w:rPr>
        <w:footnoteReference w:id="2"/>
      </w:r>
      <w:r w:rsidRPr="00D22679">
        <w:rPr>
          <w:rFonts w:ascii="Arial Narrow" w:hAnsi="Arial Narrow"/>
          <w:lang w:val="es-ES"/>
        </w:rPr>
        <w:t>.</w:t>
      </w:r>
    </w:p>
    <w:p w14:paraId="639B0EFE" w14:textId="77777777" w:rsidR="003B2A7B" w:rsidRPr="00D22679" w:rsidRDefault="003B2A7B" w:rsidP="00812764">
      <w:pPr>
        <w:pStyle w:val="Textoindependiente"/>
        <w:spacing w:before="201"/>
        <w:ind w:right="112"/>
        <w:jc w:val="both"/>
        <w:rPr>
          <w:rFonts w:ascii="Arial Narrow" w:hAnsi="Arial Narrow"/>
          <w:lang w:val="es-ES" w:eastAsia="en-GB"/>
        </w:rPr>
      </w:pPr>
      <w:r w:rsidRPr="00D22679">
        <w:rPr>
          <w:rFonts w:ascii="Arial Narrow" w:hAnsi="Arial Narrow"/>
          <w:lang w:val="es-ES"/>
        </w:rPr>
        <w:t>Un elemento importante</w:t>
      </w:r>
      <w:r w:rsidRPr="00D22679">
        <w:rPr>
          <w:rFonts w:ascii="Arial Narrow" w:hAnsi="Arial Narrow"/>
          <w:spacing w:val="-1"/>
          <w:lang w:val="es-ES"/>
        </w:rPr>
        <w:t xml:space="preserve"> del marco jurídico </w:t>
      </w:r>
      <w:r w:rsidRPr="00D22679">
        <w:rPr>
          <w:rFonts w:ascii="Arial Narrow" w:hAnsi="Arial Narrow"/>
          <w:lang w:val="es-ES"/>
        </w:rPr>
        <w:t>de EE. UU.,</w:t>
      </w:r>
      <w:r w:rsidRPr="00D22679">
        <w:rPr>
          <w:rFonts w:ascii="Arial Narrow" w:hAnsi="Arial Narrow"/>
          <w:spacing w:val="-1"/>
          <w:lang w:val="es-ES"/>
        </w:rPr>
        <w:t xml:space="preserve"> </w:t>
      </w:r>
      <w:r w:rsidRPr="00D22679">
        <w:rPr>
          <w:rFonts w:ascii="Arial Narrow" w:hAnsi="Arial Narrow"/>
          <w:lang w:val="es-ES"/>
        </w:rPr>
        <w:t>en el que se</w:t>
      </w:r>
      <w:r w:rsidRPr="00D22679">
        <w:rPr>
          <w:rFonts w:ascii="Arial Narrow" w:hAnsi="Arial Narrow"/>
          <w:spacing w:val="-3"/>
          <w:lang w:val="es-ES"/>
        </w:rPr>
        <w:t xml:space="preserve"> </w:t>
      </w:r>
      <w:r w:rsidRPr="00D22679">
        <w:rPr>
          <w:rFonts w:ascii="Arial Narrow" w:hAnsi="Arial Narrow"/>
          <w:lang w:val="es-ES"/>
        </w:rPr>
        <w:t>basa la Decisión de Adecuación, se refiere a la Orden Ejecutiva 14086 sobre “Mejora de las salvaguardias para las actividades de interceptación de las comunicaciones por parte de Estados Unidos”</w:t>
      </w:r>
      <w:r w:rsidRPr="00D22679">
        <w:rPr>
          <w:rStyle w:val="Refdenotaalpie"/>
          <w:rFonts w:ascii="Arial Narrow" w:hAnsi="Arial Narrow"/>
          <w:szCs w:val="22"/>
          <w:lang w:val="es-ES"/>
        </w:rPr>
        <w:footnoteReference w:id="3"/>
      </w:r>
      <w:r w:rsidRPr="00D22679">
        <w:rPr>
          <w:rStyle w:val="Refdenotaalpie"/>
          <w:rFonts w:ascii="Arial Narrow" w:hAnsi="Arial Narrow"/>
          <w:szCs w:val="22"/>
          <w:lang w:val="es-ES"/>
        </w:rPr>
        <w:t xml:space="preserve"> </w:t>
      </w:r>
      <w:r w:rsidRPr="00D22679">
        <w:rPr>
          <w:rFonts w:ascii="Arial Narrow" w:hAnsi="Arial Narrow"/>
          <w:lang w:val="es-ES"/>
        </w:rPr>
        <w:t>(“</w:t>
      </w:r>
      <w:r w:rsidRPr="00D22679">
        <w:rPr>
          <w:rFonts w:ascii="Arial Narrow" w:hAnsi="Arial Narrow"/>
          <w:b/>
          <w:lang w:val="es-ES"/>
        </w:rPr>
        <w:t>O.E.</w:t>
      </w:r>
      <w:r w:rsidRPr="00D22679">
        <w:rPr>
          <w:rFonts w:ascii="Arial Narrow" w:hAnsi="Arial Narrow"/>
          <w:b/>
          <w:spacing w:val="-5"/>
          <w:lang w:val="es-ES"/>
        </w:rPr>
        <w:t xml:space="preserve"> </w:t>
      </w:r>
      <w:r w:rsidRPr="00D22679">
        <w:rPr>
          <w:rFonts w:ascii="Arial Narrow" w:hAnsi="Arial Narrow"/>
          <w:b/>
          <w:lang w:val="es-ES"/>
        </w:rPr>
        <w:t>14086</w:t>
      </w:r>
      <w:r w:rsidRPr="00D22679">
        <w:rPr>
          <w:rFonts w:ascii="Arial Narrow" w:hAnsi="Arial Narrow"/>
          <w:lang w:val="es-ES"/>
        </w:rPr>
        <w:t>”),</w:t>
      </w:r>
      <w:r w:rsidRPr="00D22679">
        <w:rPr>
          <w:rFonts w:ascii="Arial Narrow" w:hAnsi="Arial Narrow"/>
          <w:spacing w:val="-5"/>
          <w:lang w:val="es-ES"/>
        </w:rPr>
        <w:t xml:space="preserve"> </w:t>
      </w:r>
      <w:r w:rsidRPr="00D22679">
        <w:rPr>
          <w:rFonts w:ascii="Arial Narrow" w:hAnsi="Arial Narrow"/>
          <w:lang w:val="es-ES"/>
        </w:rPr>
        <w:t>que fue firmada por el presidente</w:t>
      </w:r>
      <w:r w:rsidRPr="00D22679">
        <w:rPr>
          <w:rFonts w:ascii="Arial Narrow" w:hAnsi="Arial Narrow"/>
          <w:spacing w:val="-7"/>
          <w:lang w:val="es-ES"/>
        </w:rPr>
        <w:t xml:space="preserve"> </w:t>
      </w:r>
      <w:proofErr w:type="spellStart"/>
      <w:r w:rsidRPr="00D22679">
        <w:rPr>
          <w:rFonts w:ascii="Arial Narrow" w:hAnsi="Arial Narrow"/>
          <w:spacing w:val="-7"/>
          <w:lang w:val="es-ES"/>
        </w:rPr>
        <w:t>Biden</w:t>
      </w:r>
      <w:proofErr w:type="spellEnd"/>
      <w:r w:rsidRPr="00D22679">
        <w:rPr>
          <w:rFonts w:ascii="Arial Narrow" w:hAnsi="Arial Narrow"/>
          <w:spacing w:val="-7"/>
          <w:lang w:val="es-ES"/>
        </w:rPr>
        <w:t xml:space="preserve"> de EE. UU.</w:t>
      </w:r>
      <w:r w:rsidRPr="00D22679">
        <w:rPr>
          <w:rFonts w:ascii="Arial Narrow" w:hAnsi="Arial Narrow"/>
          <w:spacing w:val="-3"/>
          <w:lang w:val="es-ES"/>
        </w:rPr>
        <w:t xml:space="preserve"> </w:t>
      </w:r>
      <w:r w:rsidRPr="00D22679">
        <w:rPr>
          <w:rFonts w:ascii="Arial Narrow" w:hAnsi="Arial Narrow"/>
          <w:lang w:val="es-ES"/>
        </w:rPr>
        <w:t>el</w:t>
      </w:r>
      <w:r w:rsidRPr="00D22679">
        <w:rPr>
          <w:rFonts w:ascii="Arial Narrow" w:hAnsi="Arial Narrow"/>
          <w:spacing w:val="-3"/>
          <w:lang w:val="es-ES"/>
        </w:rPr>
        <w:t xml:space="preserve"> </w:t>
      </w:r>
      <w:r w:rsidRPr="00D22679">
        <w:rPr>
          <w:rFonts w:ascii="Arial Narrow" w:hAnsi="Arial Narrow"/>
          <w:lang w:val="es-ES"/>
        </w:rPr>
        <w:t>7</w:t>
      </w:r>
      <w:r w:rsidRPr="00D22679">
        <w:rPr>
          <w:rFonts w:ascii="Arial Narrow" w:hAnsi="Arial Narrow"/>
          <w:spacing w:val="-10"/>
          <w:lang w:val="es-ES"/>
        </w:rPr>
        <w:t xml:space="preserve"> de </w:t>
      </w:r>
      <w:r w:rsidRPr="00D22679">
        <w:rPr>
          <w:rFonts w:ascii="Arial Narrow" w:hAnsi="Arial Narrow"/>
          <w:lang w:val="es-ES"/>
        </w:rPr>
        <w:t>octubre de 2022 y acompañada de reglamentos adoptados por el Fiscal General, así como de políticas y procedimientos adoptados por la Oficina del Director de Inteligencia Nacional y los organismos de inteligencia de EE. UU.</w:t>
      </w:r>
    </w:p>
    <w:p w14:paraId="4E9B03B5" w14:textId="4584631F" w:rsidR="003B2A7B" w:rsidRPr="00D22679" w:rsidRDefault="003B2A7B" w:rsidP="00812764">
      <w:pPr>
        <w:spacing w:before="198"/>
        <w:ind w:right="113"/>
        <w:jc w:val="both"/>
        <w:rPr>
          <w:rFonts w:ascii="Arial Narrow" w:hAnsi="Arial Narrow"/>
          <w:sz w:val="24"/>
          <w:lang w:val="es-ES"/>
        </w:rPr>
      </w:pPr>
      <w:r w:rsidRPr="00D22679">
        <w:rPr>
          <w:rFonts w:ascii="Arial Narrow" w:hAnsi="Arial Narrow"/>
          <w:sz w:val="24"/>
          <w:lang w:val="es-ES"/>
        </w:rPr>
        <w:t xml:space="preserve">La O.E. 14086 estableció un </w:t>
      </w:r>
      <w:r w:rsidRPr="00D22679">
        <w:rPr>
          <w:rFonts w:ascii="Arial Narrow" w:hAnsi="Arial Narrow"/>
          <w:b/>
          <w:sz w:val="24"/>
          <w:lang w:val="es-ES"/>
        </w:rPr>
        <w:t xml:space="preserve">nuevo mecanismo de recurso en el ámbito de seguridad nacional </w:t>
      </w:r>
      <w:r w:rsidRPr="00D22679">
        <w:rPr>
          <w:rFonts w:ascii="Arial Narrow" w:hAnsi="Arial Narrow"/>
          <w:sz w:val="24"/>
          <w:lang w:val="es-ES"/>
        </w:rPr>
        <w:t>para tramitar y resolver las reclamaciones de los interesados en la UE y el EEE</w:t>
      </w:r>
      <w:r w:rsidRPr="00D22679">
        <w:rPr>
          <w:rStyle w:val="Refdenotaalpie"/>
          <w:rFonts w:ascii="Arial Narrow" w:hAnsi="Arial Narrow"/>
          <w:sz w:val="24"/>
          <w:lang w:val="es-ES"/>
        </w:rPr>
        <w:footnoteReference w:id="4"/>
      </w:r>
      <w:r w:rsidRPr="00D22679">
        <w:rPr>
          <w:rFonts w:ascii="Arial Narrow" w:hAnsi="Arial Narrow"/>
          <w:sz w:val="24"/>
          <w:lang w:val="es-ES"/>
        </w:rPr>
        <w:t>, que aleguen el acceso y uso ilícitos de datos por parte de las actividades de interceptación de las comunicaciones de EE. UU. a sus datos personales transmitidos desde la UE y el EEE a EE. UU</w:t>
      </w:r>
      <w:r w:rsidRPr="00D22679">
        <w:rPr>
          <w:rStyle w:val="Refdenotaalpie"/>
          <w:rFonts w:ascii="Arial Narrow" w:hAnsi="Arial Narrow"/>
          <w:sz w:val="24"/>
          <w:lang w:val="es-ES"/>
        </w:rPr>
        <w:footnoteReference w:id="5"/>
      </w:r>
      <w:r w:rsidRPr="00D22679">
        <w:rPr>
          <w:rFonts w:ascii="Arial Narrow" w:hAnsi="Arial Narrow"/>
          <w:sz w:val="24"/>
          <w:lang w:val="es-ES"/>
        </w:rPr>
        <w:t>. Así pues, solo se considerarán en el marco de este mecanismo de recurso las reclamaciones relacionadas con la seguridad nacional.</w:t>
      </w:r>
      <w:r w:rsidRPr="00D22679">
        <w:rPr>
          <w:rFonts w:ascii="Arial Narrow" w:hAnsi="Arial Narrow"/>
          <w:b/>
          <w:spacing w:val="-5"/>
          <w:sz w:val="24"/>
          <w:lang w:val="es-ES"/>
        </w:rPr>
        <w:t xml:space="preserve"> </w:t>
      </w:r>
      <w:r w:rsidR="00823795" w:rsidRPr="00D22679">
        <w:rPr>
          <w:rFonts w:ascii="Arial Narrow" w:hAnsi="Arial Narrow"/>
          <w:b/>
          <w:spacing w:val="-5"/>
          <w:sz w:val="24"/>
          <w:lang w:val="es-ES"/>
        </w:rPr>
        <w:t>S</w:t>
      </w:r>
      <w:r w:rsidRPr="00D22679">
        <w:rPr>
          <w:rFonts w:ascii="Arial Narrow" w:hAnsi="Arial Narrow"/>
          <w:b/>
          <w:spacing w:val="-5"/>
          <w:sz w:val="24"/>
          <w:lang w:val="es-ES"/>
        </w:rPr>
        <w:t xml:space="preserve">e </w:t>
      </w:r>
      <w:r w:rsidRPr="00D22679">
        <w:rPr>
          <w:rFonts w:ascii="Arial Narrow" w:hAnsi="Arial Narrow"/>
          <w:b/>
          <w:sz w:val="24"/>
          <w:lang w:val="es-ES"/>
        </w:rPr>
        <w:t>aplica independientemente del instrumento de transferencia</w:t>
      </w:r>
      <w:r w:rsidRPr="00D22679">
        <w:rPr>
          <w:rFonts w:ascii="Arial Narrow" w:hAnsi="Arial Narrow"/>
          <w:b/>
          <w:spacing w:val="-14"/>
          <w:sz w:val="24"/>
          <w:lang w:val="es-ES"/>
        </w:rPr>
        <w:t xml:space="preserve"> </w:t>
      </w:r>
      <w:r w:rsidRPr="00D22679">
        <w:rPr>
          <w:rFonts w:ascii="Arial Narrow" w:hAnsi="Arial Narrow"/>
          <w:b/>
          <w:sz w:val="24"/>
          <w:lang w:val="es-ES"/>
        </w:rPr>
        <w:t>utilizado para</w:t>
      </w:r>
      <w:r w:rsidRPr="00D22679">
        <w:rPr>
          <w:rFonts w:ascii="Arial Narrow" w:hAnsi="Arial Narrow"/>
          <w:b/>
          <w:spacing w:val="-14"/>
          <w:sz w:val="24"/>
          <w:lang w:val="es-ES"/>
        </w:rPr>
        <w:t xml:space="preserve"> </w:t>
      </w:r>
      <w:r w:rsidRPr="00D22679">
        <w:rPr>
          <w:rFonts w:ascii="Arial Narrow" w:hAnsi="Arial Narrow"/>
          <w:b/>
          <w:sz w:val="24"/>
          <w:lang w:val="es-ES"/>
        </w:rPr>
        <w:t>transferir</w:t>
      </w:r>
      <w:r w:rsidRPr="00D22679">
        <w:rPr>
          <w:rFonts w:ascii="Arial Narrow" w:hAnsi="Arial Narrow"/>
          <w:b/>
          <w:spacing w:val="-13"/>
          <w:sz w:val="24"/>
          <w:lang w:val="es-ES"/>
        </w:rPr>
        <w:t xml:space="preserve"> </w:t>
      </w:r>
      <w:r w:rsidRPr="00D22679">
        <w:rPr>
          <w:rFonts w:ascii="Arial Narrow" w:hAnsi="Arial Narrow"/>
          <w:b/>
          <w:sz w:val="24"/>
          <w:lang w:val="es-ES"/>
        </w:rPr>
        <w:t>los datos</w:t>
      </w:r>
      <w:r w:rsidRPr="00D22679">
        <w:rPr>
          <w:rFonts w:ascii="Arial Narrow" w:hAnsi="Arial Narrow"/>
          <w:b/>
          <w:spacing w:val="-13"/>
          <w:sz w:val="24"/>
          <w:lang w:val="es-ES"/>
        </w:rPr>
        <w:t xml:space="preserve"> </w:t>
      </w:r>
      <w:r w:rsidRPr="00D22679">
        <w:rPr>
          <w:rFonts w:ascii="Arial Narrow" w:hAnsi="Arial Narrow"/>
          <w:b/>
          <w:sz w:val="24"/>
          <w:lang w:val="es-ES"/>
        </w:rPr>
        <w:t>personal</w:t>
      </w:r>
      <w:r w:rsidRPr="00D22679">
        <w:rPr>
          <w:rFonts w:ascii="Arial Narrow" w:hAnsi="Arial Narrow"/>
          <w:b/>
          <w:spacing w:val="-14"/>
          <w:sz w:val="24"/>
          <w:lang w:val="es-ES"/>
        </w:rPr>
        <w:t xml:space="preserve">es de los reclamantes </w:t>
      </w:r>
      <w:r w:rsidRPr="00D22679">
        <w:rPr>
          <w:rFonts w:ascii="Arial Narrow" w:hAnsi="Arial Narrow"/>
          <w:b/>
          <w:sz w:val="24"/>
          <w:lang w:val="es-ES"/>
        </w:rPr>
        <w:t>a los EE. UU.</w:t>
      </w:r>
      <w:r w:rsidRPr="00D22679">
        <w:rPr>
          <w:rFonts w:ascii="Arial Narrow" w:hAnsi="Arial Narrow"/>
          <w:b/>
          <w:spacing w:val="-13"/>
          <w:sz w:val="24"/>
          <w:lang w:val="es-ES"/>
        </w:rPr>
        <w:t xml:space="preserve"> </w:t>
      </w:r>
      <w:r w:rsidRPr="00D22679">
        <w:rPr>
          <w:rFonts w:ascii="Arial Narrow" w:hAnsi="Arial Narrow"/>
          <w:sz w:val="24"/>
          <w:lang w:val="es-ES"/>
        </w:rPr>
        <w:t>(es decir,</w:t>
      </w:r>
      <w:r w:rsidRPr="00D22679">
        <w:rPr>
          <w:rFonts w:ascii="Arial Narrow" w:hAnsi="Arial Narrow"/>
          <w:spacing w:val="-14"/>
          <w:sz w:val="24"/>
          <w:lang w:val="es-ES"/>
        </w:rPr>
        <w:t xml:space="preserve"> Decisión de Adecuación del </w:t>
      </w:r>
      <w:r w:rsidRPr="00D22679">
        <w:rPr>
          <w:rFonts w:ascii="Arial Narrow" w:hAnsi="Arial Narrow"/>
          <w:sz w:val="24"/>
          <w:lang w:val="es-ES"/>
        </w:rPr>
        <w:t>DPF,</w:t>
      </w:r>
      <w:r w:rsidRPr="00D22679">
        <w:rPr>
          <w:rFonts w:ascii="Arial Narrow" w:hAnsi="Arial Narrow"/>
          <w:spacing w:val="-14"/>
          <w:sz w:val="24"/>
          <w:lang w:val="es-ES"/>
        </w:rPr>
        <w:t xml:space="preserve"> cláusulas contractuales e</w:t>
      </w:r>
      <w:r w:rsidRPr="00D22679">
        <w:rPr>
          <w:rFonts w:ascii="Arial Narrow" w:hAnsi="Arial Narrow"/>
          <w:sz w:val="24"/>
          <w:lang w:val="es-ES"/>
        </w:rPr>
        <w:t>stándar</w:t>
      </w:r>
      <w:r w:rsidRPr="00D22679">
        <w:rPr>
          <w:rFonts w:ascii="Arial Narrow" w:hAnsi="Arial Narrow"/>
          <w:spacing w:val="-14"/>
          <w:sz w:val="24"/>
          <w:lang w:val="es-ES"/>
        </w:rPr>
        <w:t xml:space="preserve"> </w:t>
      </w:r>
      <w:r w:rsidRPr="00D22679">
        <w:rPr>
          <w:rFonts w:ascii="Arial Narrow" w:hAnsi="Arial Narrow"/>
          <w:sz w:val="24"/>
          <w:lang w:val="es-ES"/>
        </w:rPr>
        <w:t>o</w:t>
      </w:r>
      <w:r w:rsidRPr="00D22679">
        <w:rPr>
          <w:rFonts w:ascii="Arial Narrow" w:hAnsi="Arial Narrow"/>
          <w:spacing w:val="-13"/>
          <w:sz w:val="24"/>
          <w:lang w:val="es-ES"/>
        </w:rPr>
        <w:t xml:space="preserve"> </w:t>
      </w:r>
      <w:r w:rsidRPr="00D22679">
        <w:rPr>
          <w:rFonts w:ascii="Arial Narrow" w:hAnsi="Arial Narrow"/>
          <w:sz w:val="24"/>
          <w:lang w:val="es-ES"/>
        </w:rPr>
        <w:t>ad</w:t>
      </w:r>
      <w:r w:rsidRPr="00D22679">
        <w:rPr>
          <w:rFonts w:ascii="Arial Narrow" w:hAnsi="Arial Narrow"/>
          <w:spacing w:val="-14"/>
          <w:sz w:val="24"/>
          <w:lang w:val="es-ES"/>
        </w:rPr>
        <w:t xml:space="preserve"> </w:t>
      </w:r>
      <w:r w:rsidRPr="00D22679">
        <w:rPr>
          <w:rFonts w:ascii="Arial Narrow" w:hAnsi="Arial Narrow"/>
          <w:sz w:val="24"/>
          <w:lang w:val="es-ES"/>
        </w:rPr>
        <w:t>hoc</w:t>
      </w:r>
      <w:r w:rsidRPr="00D22679">
        <w:rPr>
          <w:rStyle w:val="Refdenotaalpie"/>
          <w:rFonts w:ascii="Arial Narrow" w:hAnsi="Arial Narrow"/>
          <w:sz w:val="24"/>
          <w:lang w:val="es-ES"/>
        </w:rPr>
        <w:footnoteReference w:id="6"/>
      </w:r>
      <w:r w:rsidRPr="00D22679">
        <w:rPr>
          <w:rFonts w:ascii="Arial Narrow" w:hAnsi="Arial Narrow"/>
          <w:sz w:val="24"/>
          <w:lang w:val="es-ES"/>
        </w:rPr>
        <w:t>,</w:t>
      </w:r>
      <w:r w:rsidRPr="00D22679">
        <w:rPr>
          <w:rFonts w:ascii="Arial Narrow" w:hAnsi="Arial Narrow"/>
          <w:spacing w:val="-14"/>
          <w:sz w:val="24"/>
          <w:lang w:val="es-ES"/>
        </w:rPr>
        <w:t xml:space="preserve"> </w:t>
      </w:r>
      <w:r w:rsidRPr="00D22679">
        <w:rPr>
          <w:rFonts w:ascii="Arial Narrow" w:hAnsi="Arial Narrow"/>
          <w:sz w:val="24"/>
          <w:lang w:val="es-ES"/>
        </w:rPr>
        <w:t>normas</w:t>
      </w:r>
      <w:r w:rsidRPr="00D22679">
        <w:rPr>
          <w:rFonts w:ascii="Arial Narrow" w:hAnsi="Arial Narrow"/>
          <w:spacing w:val="-14"/>
          <w:sz w:val="24"/>
          <w:lang w:val="es-ES"/>
        </w:rPr>
        <w:t xml:space="preserve"> </w:t>
      </w:r>
      <w:r w:rsidRPr="00D22679">
        <w:rPr>
          <w:rFonts w:ascii="Arial Narrow" w:hAnsi="Arial Narrow"/>
          <w:sz w:val="24"/>
          <w:lang w:val="es-ES"/>
        </w:rPr>
        <w:t>corporativas</w:t>
      </w:r>
      <w:r w:rsidRPr="00D22679">
        <w:rPr>
          <w:rFonts w:ascii="Arial Narrow" w:hAnsi="Arial Narrow"/>
          <w:spacing w:val="-13"/>
          <w:sz w:val="24"/>
          <w:lang w:val="es-ES"/>
        </w:rPr>
        <w:t xml:space="preserve"> </w:t>
      </w:r>
      <w:r w:rsidRPr="00D22679">
        <w:rPr>
          <w:rFonts w:ascii="Arial Narrow" w:hAnsi="Arial Narrow"/>
          <w:sz w:val="24"/>
          <w:lang w:val="es-ES"/>
        </w:rPr>
        <w:t>vinculantes</w:t>
      </w:r>
      <w:r w:rsidRPr="00D22679">
        <w:rPr>
          <w:rStyle w:val="Refdenotaalpie"/>
          <w:rFonts w:ascii="Arial Narrow" w:hAnsi="Arial Narrow"/>
          <w:sz w:val="24"/>
          <w:lang w:val="es-ES"/>
        </w:rPr>
        <w:footnoteReference w:id="7"/>
      </w:r>
      <w:r w:rsidRPr="00D22679">
        <w:rPr>
          <w:rFonts w:ascii="Arial Narrow" w:hAnsi="Arial Narrow"/>
          <w:sz w:val="24"/>
          <w:lang w:val="es-ES"/>
        </w:rPr>
        <w:t>,</w:t>
      </w:r>
      <w:r w:rsidRPr="00D22679">
        <w:rPr>
          <w:rFonts w:ascii="Arial Narrow" w:hAnsi="Arial Narrow"/>
          <w:spacing w:val="-10"/>
          <w:sz w:val="24"/>
          <w:lang w:val="es-ES"/>
        </w:rPr>
        <w:t xml:space="preserve"> </w:t>
      </w:r>
      <w:r w:rsidRPr="00D22679">
        <w:rPr>
          <w:rFonts w:ascii="Arial Narrow" w:hAnsi="Arial Narrow"/>
          <w:sz w:val="24"/>
          <w:lang w:val="es-ES"/>
        </w:rPr>
        <w:t>códigos</w:t>
      </w:r>
      <w:r w:rsidRPr="00D22679">
        <w:rPr>
          <w:rFonts w:ascii="Arial Narrow" w:hAnsi="Arial Narrow"/>
          <w:spacing w:val="-12"/>
          <w:sz w:val="24"/>
          <w:lang w:val="es-ES"/>
        </w:rPr>
        <w:t xml:space="preserve"> </w:t>
      </w:r>
      <w:r w:rsidRPr="00D22679">
        <w:rPr>
          <w:rFonts w:ascii="Arial Narrow" w:hAnsi="Arial Narrow"/>
          <w:sz w:val="24"/>
          <w:lang w:val="es-ES"/>
        </w:rPr>
        <w:t>de</w:t>
      </w:r>
      <w:r w:rsidRPr="00D22679">
        <w:rPr>
          <w:rFonts w:ascii="Arial Narrow" w:hAnsi="Arial Narrow"/>
          <w:spacing w:val="-14"/>
          <w:sz w:val="24"/>
          <w:lang w:val="es-ES"/>
        </w:rPr>
        <w:t xml:space="preserve"> </w:t>
      </w:r>
      <w:r w:rsidRPr="00D22679">
        <w:rPr>
          <w:rFonts w:ascii="Arial Narrow" w:hAnsi="Arial Narrow"/>
          <w:sz w:val="24"/>
          <w:lang w:val="es-ES"/>
        </w:rPr>
        <w:t>conducta</w:t>
      </w:r>
      <w:r w:rsidRPr="00D22679">
        <w:rPr>
          <w:rStyle w:val="Refdenotaalpie"/>
          <w:rFonts w:ascii="Arial Narrow" w:hAnsi="Arial Narrow"/>
          <w:sz w:val="24"/>
          <w:lang w:val="es-ES"/>
        </w:rPr>
        <w:footnoteReference w:id="8"/>
      </w:r>
      <w:r w:rsidRPr="00D22679">
        <w:rPr>
          <w:rFonts w:ascii="Arial Narrow" w:hAnsi="Arial Narrow"/>
          <w:sz w:val="24"/>
          <w:lang w:val="es-ES"/>
        </w:rPr>
        <w:t>, mecanismos de certificación</w:t>
      </w:r>
      <w:r w:rsidRPr="00D22679">
        <w:rPr>
          <w:rStyle w:val="Refdenotaalpie"/>
          <w:rFonts w:ascii="Arial Narrow" w:hAnsi="Arial Narrow"/>
          <w:sz w:val="24"/>
          <w:lang w:val="es-ES"/>
        </w:rPr>
        <w:footnoteReference w:id="9"/>
      </w:r>
      <w:r w:rsidRPr="00D22679">
        <w:rPr>
          <w:rFonts w:ascii="Arial Narrow" w:hAnsi="Arial Narrow"/>
          <w:sz w:val="24"/>
          <w:lang w:val="es-ES"/>
        </w:rPr>
        <w:t>, excepciones)</w:t>
      </w:r>
      <w:r w:rsidRPr="00D22679">
        <w:rPr>
          <w:rStyle w:val="Refdenotaalpie"/>
          <w:rFonts w:ascii="Arial Narrow" w:hAnsi="Arial Narrow"/>
          <w:sz w:val="24"/>
          <w:lang w:val="es-ES"/>
        </w:rPr>
        <w:footnoteReference w:id="10"/>
      </w:r>
      <w:r w:rsidR="00417518" w:rsidRPr="00D22679">
        <w:rPr>
          <w:rFonts w:ascii="Arial Narrow" w:hAnsi="Arial Narrow"/>
          <w:sz w:val="24"/>
          <w:lang w:val="es-ES"/>
        </w:rPr>
        <w:t xml:space="preserve">, </w:t>
      </w:r>
      <w:r w:rsidR="0079559D" w:rsidRPr="00D22679">
        <w:rPr>
          <w:rFonts w:ascii="Arial Narrow" w:hAnsi="Arial Narrow"/>
          <w:sz w:val="24"/>
          <w:lang w:val="es-ES"/>
        </w:rPr>
        <w:t>aunque</w:t>
      </w:r>
      <w:r w:rsidR="00417518" w:rsidRPr="00D22679">
        <w:rPr>
          <w:rFonts w:ascii="Arial Narrow" w:hAnsi="Arial Narrow"/>
          <w:sz w:val="24"/>
          <w:lang w:val="es-ES"/>
        </w:rPr>
        <w:t xml:space="preserve"> </w:t>
      </w:r>
      <w:r w:rsidR="0079559D" w:rsidRPr="00D22679">
        <w:rPr>
          <w:rFonts w:ascii="Arial Narrow" w:hAnsi="Arial Narrow"/>
          <w:sz w:val="24"/>
          <w:lang w:val="es-ES"/>
        </w:rPr>
        <w:t xml:space="preserve">únicamente se aplicará </w:t>
      </w:r>
      <w:r w:rsidRPr="00D22679">
        <w:rPr>
          <w:rFonts w:ascii="Arial Narrow" w:hAnsi="Arial Narrow"/>
          <w:sz w:val="24"/>
          <w:lang w:val="es-ES"/>
        </w:rPr>
        <w:t xml:space="preserve">a los datos transmitidos </w:t>
      </w:r>
      <w:r w:rsidRPr="00D22679">
        <w:rPr>
          <w:rFonts w:ascii="Arial Narrow" w:hAnsi="Arial Narrow"/>
          <w:b/>
          <w:sz w:val="24"/>
          <w:lang w:val="es-ES"/>
        </w:rPr>
        <w:t>después del 10 de julio de 2023</w:t>
      </w:r>
      <w:r w:rsidRPr="00D22679">
        <w:rPr>
          <w:rFonts w:ascii="Arial Narrow" w:hAnsi="Arial Narrow"/>
          <w:sz w:val="24"/>
          <w:lang w:val="es-ES"/>
        </w:rPr>
        <w:t>.</w:t>
      </w:r>
    </w:p>
    <w:p w14:paraId="2BEA2400" w14:textId="77777777" w:rsidR="003B2A7B" w:rsidRPr="00D22679" w:rsidRDefault="003B2A7B" w:rsidP="003B2A7B">
      <w:pPr>
        <w:pStyle w:val="Textoindependiente"/>
        <w:spacing w:before="2"/>
        <w:rPr>
          <w:rFonts w:ascii="Arial Narrow" w:hAnsi="Arial Narrow"/>
          <w:lang w:val="es-ES"/>
        </w:rPr>
      </w:pPr>
    </w:p>
    <w:p w14:paraId="5073E765" w14:textId="77777777" w:rsidR="003B2A7B" w:rsidRPr="00D22679" w:rsidRDefault="003B2A7B" w:rsidP="00812764">
      <w:pPr>
        <w:ind w:right="294"/>
        <w:jc w:val="both"/>
        <w:rPr>
          <w:rFonts w:ascii="Arial Narrow" w:hAnsi="Arial Narrow"/>
          <w:i/>
          <w:iCs/>
          <w:sz w:val="24"/>
          <w:szCs w:val="24"/>
          <w:lang w:val="es-ES"/>
        </w:rPr>
      </w:pPr>
      <w:r w:rsidRPr="00D22679">
        <w:rPr>
          <w:rFonts w:ascii="Arial Narrow" w:hAnsi="Arial Narrow"/>
          <w:i/>
          <w:sz w:val="24"/>
          <w:lang w:val="es-ES"/>
        </w:rPr>
        <w:t>Tenga en cuenta que la información sobre la posibilidad de reclamar sobre el cumplimiento de los principios en el Marco de</w:t>
      </w:r>
      <w:r w:rsidRPr="00D22679">
        <w:rPr>
          <w:rFonts w:ascii="Arial Narrow" w:hAnsi="Arial Narrow"/>
          <w:i/>
          <w:spacing w:val="-1"/>
          <w:sz w:val="24"/>
          <w:lang w:val="es-ES"/>
        </w:rPr>
        <w:t xml:space="preserve"> </w:t>
      </w:r>
      <w:r w:rsidRPr="00D22679">
        <w:rPr>
          <w:rFonts w:ascii="Arial Narrow" w:hAnsi="Arial Narrow"/>
          <w:i/>
          <w:sz w:val="24"/>
          <w:lang w:val="es-ES"/>
        </w:rPr>
        <w:t>Privacidad de Datos</w:t>
      </w:r>
      <w:r w:rsidRPr="00D22679">
        <w:rPr>
          <w:rFonts w:ascii="Arial Narrow" w:hAnsi="Arial Narrow"/>
          <w:i/>
          <w:spacing w:val="-5"/>
          <w:sz w:val="24"/>
          <w:lang w:val="es-ES"/>
        </w:rPr>
        <w:t xml:space="preserve"> por parte de una organización estadounidense </w:t>
      </w:r>
      <w:r w:rsidRPr="00D22679">
        <w:rPr>
          <w:rFonts w:ascii="Arial Narrow" w:hAnsi="Arial Narrow"/>
          <w:i/>
          <w:sz w:val="24"/>
          <w:lang w:val="es-ES"/>
        </w:rPr>
        <w:t xml:space="preserve">puede encontrarse aquí: </w:t>
      </w:r>
      <w:hyperlink r:id="rId12" w:history="1">
        <w:r w:rsidRPr="00D22679">
          <w:rPr>
            <w:rStyle w:val="Hipervnculo"/>
            <w:rFonts w:ascii="Arial Narrow" w:hAnsi="Arial Narrow"/>
            <w:i/>
            <w:iCs/>
            <w:sz w:val="24"/>
            <w:szCs w:val="24"/>
            <w:lang w:val="es-ES"/>
          </w:rPr>
          <w:t xml:space="preserve">EU-US Data </w:t>
        </w:r>
        <w:proofErr w:type="spellStart"/>
        <w:r w:rsidRPr="00D22679">
          <w:rPr>
            <w:rStyle w:val="Hipervnculo"/>
            <w:rFonts w:ascii="Arial Narrow" w:hAnsi="Arial Narrow"/>
            <w:i/>
            <w:iCs/>
            <w:sz w:val="24"/>
            <w:szCs w:val="24"/>
            <w:lang w:val="es-ES"/>
          </w:rPr>
          <w:t>Privacy</w:t>
        </w:r>
        <w:proofErr w:type="spellEnd"/>
        <w:r w:rsidRPr="00D22679">
          <w:rPr>
            <w:rStyle w:val="Hipervnculo"/>
            <w:rFonts w:ascii="Arial Narrow" w:hAnsi="Arial Narrow"/>
            <w:i/>
            <w:iCs/>
            <w:sz w:val="24"/>
            <w:szCs w:val="24"/>
            <w:lang w:val="es-ES"/>
          </w:rPr>
          <w:t xml:space="preserve"> Framework </w:t>
        </w:r>
        <w:proofErr w:type="spellStart"/>
        <w:r w:rsidRPr="00D22679">
          <w:rPr>
            <w:rStyle w:val="Hipervnculo"/>
            <w:rFonts w:ascii="Arial Narrow" w:hAnsi="Arial Narrow"/>
            <w:i/>
            <w:iCs/>
            <w:sz w:val="24"/>
            <w:szCs w:val="24"/>
            <w:lang w:val="es-ES"/>
          </w:rPr>
          <w:t>Template</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t>Complaint</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t>Form</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t>for</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lastRenderedPageBreak/>
          <w:t>Submitting</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t>Commercial</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t>Related</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t>Complaints</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t>to</w:t>
        </w:r>
        <w:proofErr w:type="spellEnd"/>
        <w:r w:rsidRPr="00D22679">
          <w:rPr>
            <w:rStyle w:val="Hipervnculo"/>
            <w:rFonts w:ascii="Arial Narrow" w:hAnsi="Arial Narrow"/>
            <w:i/>
            <w:iCs/>
            <w:sz w:val="24"/>
            <w:szCs w:val="24"/>
            <w:lang w:val="es-ES"/>
          </w:rPr>
          <w:t xml:space="preserve"> EU </w:t>
        </w:r>
        <w:proofErr w:type="spellStart"/>
        <w:r w:rsidRPr="00D22679">
          <w:rPr>
            <w:rStyle w:val="Hipervnculo"/>
            <w:rFonts w:ascii="Arial Narrow" w:hAnsi="Arial Narrow"/>
            <w:i/>
            <w:iCs/>
            <w:sz w:val="24"/>
            <w:szCs w:val="24"/>
            <w:lang w:val="es-ES"/>
          </w:rPr>
          <w:t>DPAs</w:t>
        </w:r>
        <w:proofErr w:type="spellEnd"/>
        <w:r w:rsidRPr="00D22679">
          <w:rPr>
            <w:rStyle w:val="Hipervnculo"/>
            <w:rFonts w:ascii="Arial Narrow" w:hAnsi="Arial Narrow"/>
            <w:i/>
            <w:iCs/>
            <w:sz w:val="24"/>
            <w:szCs w:val="24"/>
            <w:lang w:val="es-ES"/>
          </w:rPr>
          <w:t xml:space="preserve"> | </w:t>
        </w:r>
        <w:proofErr w:type="spellStart"/>
        <w:r w:rsidRPr="00D22679">
          <w:rPr>
            <w:rStyle w:val="Hipervnculo"/>
            <w:rFonts w:ascii="Arial Narrow" w:hAnsi="Arial Narrow"/>
            <w:i/>
            <w:iCs/>
            <w:sz w:val="24"/>
            <w:szCs w:val="24"/>
            <w:lang w:val="es-ES"/>
          </w:rPr>
          <w:t>European</w:t>
        </w:r>
        <w:proofErr w:type="spellEnd"/>
        <w:r w:rsidRPr="00D22679">
          <w:rPr>
            <w:rStyle w:val="Hipervnculo"/>
            <w:rFonts w:ascii="Arial Narrow" w:hAnsi="Arial Narrow"/>
            <w:i/>
            <w:iCs/>
            <w:sz w:val="24"/>
            <w:szCs w:val="24"/>
            <w:lang w:val="es-ES"/>
          </w:rPr>
          <w:t xml:space="preserve"> Data </w:t>
        </w:r>
        <w:proofErr w:type="spellStart"/>
        <w:r w:rsidRPr="00D22679">
          <w:rPr>
            <w:rStyle w:val="Hipervnculo"/>
            <w:rFonts w:ascii="Arial Narrow" w:hAnsi="Arial Narrow"/>
            <w:i/>
            <w:iCs/>
            <w:sz w:val="24"/>
            <w:szCs w:val="24"/>
            <w:lang w:val="es-ES"/>
          </w:rPr>
          <w:t>Protection</w:t>
        </w:r>
        <w:proofErr w:type="spellEnd"/>
        <w:r w:rsidRPr="00D22679">
          <w:rPr>
            <w:rStyle w:val="Hipervnculo"/>
            <w:rFonts w:ascii="Arial Narrow" w:hAnsi="Arial Narrow"/>
            <w:i/>
            <w:iCs/>
            <w:sz w:val="24"/>
            <w:szCs w:val="24"/>
            <w:lang w:val="es-ES"/>
          </w:rPr>
          <w:t xml:space="preserve"> </w:t>
        </w:r>
        <w:proofErr w:type="spellStart"/>
        <w:r w:rsidRPr="00D22679">
          <w:rPr>
            <w:rStyle w:val="Hipervnculo"/>
            <w:rFonts w:ascii="Arial Narrow" w:hAnsi="Arial Narrow"/>
            <w:i/>
            <w:iCs/>
            <w:sz w:val="24"/>
            <w:szCs w:val="24"/>
            <w:lang w:val="es-ES"/>
          </w:rPr>
          <w:t>Board</w:t>
        </w:r>
        <w:proofErr w:type="spellEnd"/>
        <w:r w:rsidRPr="00D22679">
          <w:rPr>
            <w:rStyle w:val="Hipervnculo"/>
            <w:rFonts w:ascii="Arial Narrow" w:hAnsi="Arial Narrow"/>
            <w:i/>
            <w:iCs/>
            <w:sz w:val="24"/>
            <w:szCs w:val="24"/>
            <w:lang w:val="es-ES"/>
          </w:rPr>
          <w:t xml:space="preserve"> (europa.eu)</w:t>
        </w:r>
      </w:hyperlink>
    </w:p>
    <w:p w14:paraId="0980EDE7" w14:textId="77777777" w:rsidR="003B2A7B" w:rsidRPr="00D22679" w:rsidRDefault="003B2A7B" w:rsidP="003B2A7B">
      <w:pPr>
        <w:ind w:left="120" w:right="294"/>
        <w:jc w:val="both"/>
        <w:rPr>
          <w:rFonts w:ascii="Arial Narrow" w:hAnsi="Arial Narrow"/>
          <w:i/>
          <w:lang w:val="es-ES"/>
        </w:rPr>
      </w:pPr>
    </w:p>
    <w:p w14:paraId="32337316" w14:textId="77777777" w:rsidR="003B2A7B" w:rsidRPr="00D22679" w:rsidRDefault="003B2A7B" w:rsidP="00F851A0">
      <w:pPr>
        <w:pStyle w:val="Ttulo2"/>
        <w:rPr>
          <w:rFonts w:ascii="Arial Narrow" w:eastAsia="Carlito" w:hAnsi="Arial Narrow" w:cs="Carlito"/>
          <w:b/>
          <w:bCs/>
          <w:color w:val="auto"/>
          <w:sz w:val="24"/>
          <w:szCs w:val="24"/>
          <w:lang w:val="es-ES"/>
        </w:rPr>
      </w:pPr>
      <w:r w:rsidRPr="00D22679">
        <w:rPr>
          <w:rFonts w:ascii="Arial Narrow" w:eastAsia="Carlito" w:hAnsi="Arial Narrow" w:cs="Carlito"/>
          <w:b/>
          <w:bCs/>
          <w:color w:val="auto"/>
          <w:sz w:val="24"/>
          <w:szCs w:val="24"/>
          <w:lang w:val="es-ES"/>
        </w:rPr>
        <w:t>¿Cómo presentar una reclamación?</w:t>
      </w:r>
    </w:p>
    <w:p w14:paraId="06D512AB" w14:textId="77777777" w:rsidR="00CA750A" w:rsidRDefault="00CA750A" w:rsidP="00516F54">
      <w:pPr>
        <w:ind w:right="112"/>
        <w:jc w:val="both"/>
        <w:rPr>
          <w:rFonts w:ascii="Arial Narrow" w:hAnsi="Arial Narrow"/>
          <w:sz w:val="24"/>
          <w:lang w:val="es-ES"/>
        </w:rPr>
      </w:pPr>
    </w:p>
    <w:p w14:paraId="773B6010" w14:textId="04B0F16A" w:rsidR="00CA750A" w:rsidRDefault="003B2A7B" w:rsidP="00516F54">
      <w:pPr>
        <w:ind w:right="112"/>
        <w:jc w:val="both"/>
        <w:rPr>
          <w:rFonts w:ascii="Arial Narrow" w:hAnsi="Arial Narrow"/>
          <w:sz w:val="24"/>
          <w:lang w:val="es-ES"/>
        </w:rPr>
      </w:pPr>
      <w:r w:rsidRPr="00D22679">
        <w:rPr>
          <w:rFonts w:ascii="Arial Narrow" w:hAnsi="Arial Narrow"/>
          <w:sz w:val="24"/>
          <w:lang w:val="es-ES"/>
        </w:rPr>
        <w:t>Las reclamaciones deben enviarse</w:t>
      </w:r>
      <w:r w:rsidRPr="00D22679">
        <w:rPr>
          <w:rFonts w:ascii="Arial Narrow" w:hAnsi="Arial Narrow"/>
          <w:spacing w:val="-5"/>
          <w:sz w:val="24"/>
          <w:lang w:val="es-ES"/>
        </w:rPr>
        <w:t xml:space="preserve"> </w:t>
      </w:r>
      <w:r w:rsidRPr="00D22679">
        <w:rPr>
          <w:rFonts w:ascii="Arial Narrow" w:hAnsi="Arial Narrow"/>
          <w:b/>
          <w:sz w:val="24"/>
          <w:lang w:val="es-ES"/>
        </w:rPr>
        <w:t>a la autoridad</w:t>
      </w:r>
      <w:r w:rsidRPr="00D22679">
        <w:rPr>
          <w:rFonts w:ascii="Arial Narrow" w:hAnsi="Arial Narrow"/>
          <w:b/>
          <w:spacing w:val="-2"/>
          <w:sz w:val="24"/>
          <w:lang w:val="es-ES"/>
        </w:rPr>
        <w:t xml:space="preserve"> </w:t>
      </w:r>
      <w:r w:rsidRPr="00D22679">
        <w:rPr>
          <w:rFonts w:ascii="Arial Narrow" w:hAnsi="Arial Narrow"/>
          <w:b/>
          <w:sz w:val="24"/>
          <w:lang w:val="es-ES"/>
        </w:rPr>
        <w:t>nacional</w:t>
      </w:r>
      <w:r w:rsidRPr="00D22679">
        <w:rPr>
          <w:rFonts w:ascii="Arial Narrow" w:hAnsi="Arial Narrow"/>
          <w:b/>
          <w:spacing w:val="-4"/>
          <w:sz w:val="24"/>
          <w:lang w:val="es-ES"/>
        </w:rPr>
        <w:t xml:space="preserve"> de protección de datos de la</w:t>
      </w:r>
      <w:r w:rsidR="00CA750A">
        <w:rPr>
          <w:rFonts w:ascii="Arial Narrow" w:hAnsi="Arial Narrow"/>
          <w:b/>
          <w:spacing w:val="-4"/>
          <w:sz w:val="24"/>
          <w:lang w:val="es-ES"/>
        </w:rPr>
        <w:t xml:space="preserve"> </w:t>
      </w:r>
      <w:r w:rsidRPr="00D22679">
        <w:rPr>
          <w:rFonts w:ascii="Arial Narrow" w:hAnsi="Arial Narrow"/>
          <w:b/>
          <w:sz w:val="24"/>
          <w:lang w:val="es-ES"/>
        </w:rPr>
        <w:t>UE/EEE</w:t>
      </w:r>
      <w:r w:rsidRPr="00D22679">
        <w:rPr>
          <w:rFonts w:ascii="Arial Narrow" w:hAnsi="Arial Narrow"/>
          <w:b/>
          <w:spacing w:val="-6"/>
          <w:sz w:val="24"/>
          <w:lang w:val="es-ES"/>
        </w:rPr>
        <w:t xml:space="preserve"> </w:t>
      </w:r>
      <w:r w:rsidRPr="00D22679">
        <w:rPr>
          <w:rFonts w:ascii="Arial Narrow" w:hAnsi="Arial Narrow"/>
          <w:sz w:val="24"/>
          <w:lang w:val="es-ES"/>
        </w:rPr>
        <w:t>competente</w:t>
      </w:r>
      <w:r w:rsidRPr="00D22679">
        <w:rPr>
          <w:rFonts w:ascii="Arial Narrow" w:hAnsi="Arial Narrow"/>
          <w:spacing w:val="-5"/>
          <w:sz w:val="24"/>
          <w:lang w:val="es-ES"/>
        </w:rPr>
        <w:t xml:space="preserve"> </w:t>
      </w:r>
      <w:r w:rsidRPr="00D22679">
        <w:rPr>
          <w:rFonts w:ascii="Arial Narrow" w:hAnsi="Arial Narrow"/>
          <w:sz w:val="24"/>
          <w:lang w:val="es-ES"/>
        </w:rPr>
        <w:t xml:space="preserve">para el particular en concreto </w:t>
      </w:r>
      <w:r w:rsidRPr="00D22679">
        <w:rPr>
          <w:rFonts w:ascii="Arial Narrow" w:hAnsi="Arial Narrow"/>
          <w:b/>
          <w:sz w:val="24"/>
          <w:lang w:val="es-ES"/>
        </w:rPr>
        <w:t>(“APD”)</w:t>
      </w:r>
      <w:r w:rsidRPr="00D22679">
        <w:rPr>
          <w:rFonts w:ascii="Arial Narrow" w:hAnsi="Arial Narrow"/>
          <w:sz w:val="24"/>
          <w:lang w:val="es-ES"/>
        </w:rPr>
        <w:t xml:space="preserve">. Aquí encontrará una lista de las APD de los Estados miembros de la UE/EEE: </w:t>
      </w:r>
      <w:hyperlink r:id="rId13" w:history="1">
        <w:r w:rsidR="001A0974" w:rsidRPr="00C60C3B">
          <w:rPr>
            <w:rStyle w:val="Hipervnculo"/>
            <w:rFonts w:ascii="Arial Narrow" w:hAnsi="Arial Narrow"/>
            <w:sz w:val="24"/>
            <w:lang w:val="es-ES"/>
          </w:rPr>
          <w:t>https://www.edpb.europa.eu/about-edpb/about-edpb/members_en</w:t>
        </w:r>
      </w:hyperlink>
      <w:r w:rsidR="001A0974">
        <w:rPr>
          <w:rFonts w:ascii="Arial Narrow" w:hAnsi="Arial Narrow"/>
          <w:sz w:val="24"/>
          <w:lang w:val="es-ES"/>
        </w:rPr>
        <w:t xml:space="preserve"> </w:t>
      </w:r>
    </w:p>
    <w:p w14:paraId="0802A27F" w14:textId="77777777" w:rsidR="003B2A7B" w:rsidRPr="00D22679" w:rsidRDefault="003B2A7B" w:rsidP="001A0974">
      <w:pPr>
        <w:spacing w:before="35"/>
        <w:ind w:right="172"/>
        <w:rPr>
          <w:rFonts w:ascii="Arial Narrow" w:hAnsi="Arial Narrow"/>
          <w:i/>
          <w:sz w:val="24"/>
          <w:lang w:val="es-ES"/>
        </w:rPr>
      </w:pPr>
    </w:p>
    <w:p w14:paraId="68208F2B" w14:textId="2BFB9CFE" w:rsidR="003B2A7B" w:rsidRPr="00D22679" w:rsidRDefault="003B2A7B" w:rsidP="00812764">
      <w:pPr>
        <w:spacing w:before="35"/>
        <w:ind w:right="172"/>
        <w:jc w:val="both"/>
        <w:rPr>
          <w:rFonts w:ascii="Arial Narrow" w:hAnsi="Arial Narrow"/>
          <w:sz w:val="24"/>
          <w:lang w:val="es-ES"/>
        </w:rPr>
      </w:pPr>
      <w:r w:rsidRPr="00D22679">
        <w:rPr>
          <w:rFonts w:ascii="Arial Narrow" w:hAnsi="Arial Narrow"/>
          <w:i/>
          <w:sz w:val="24"/>
          <w:lang w:val="es-ES"/>
        </w:rPr>
        <w:t xml:space="preserve">[El CEPD ha adoptado un </w:t>
      </w:r>
      <w:r w:rsidRPr="00D22679">
        <w:rPr>
          <w:rFonts w:ascii="Arial Narrow" w:hAnsi="Arial Narrow"/>
          <w:b/>
          <w:i/>
          <w:sz w:val="24"/>
          <w:lang w:val="es-ES"/>
        </w:rPr>
        <w:t xml:space="preserve">Reglamento interno </w:t>
      </w:r>
      <w:r w:rsidRPr="00D22679">
        <w:rPr>
          <w:rFonts w:ascii="Arial Narrow" w:hAnsi="Arial Narrow"/>
          <w:i/>
          <w:sz w:val="24"/>
          <w:lang w:val="es-ES"/>
        </w:rPr>
        <w:t>para orientar a las APD en relación con sus respectivas</w:t>
      </w:r>
      <w:r w:rsidRPr="00D22679">
        <w:rPr>
          <w:rFonts w:ascii="Arial Narrow" w:hAnsi="Arial Narrow"/>
          <w:i/>
          <w:spacing w:val="-1"/>
          <w:sz w:val="24"/>
          <w:lang w:val="es-ES"/>
        </w:rPr>
        <w:t xml:space="preserve"> </w:t>
      </w:r>
      <w:r w:rsidRPr="00D22679">
        <w:rPr>
          <w:rFonts w:ascii="Arial Narrow" w:hAnsi="Arial Narrow"/>
          <w:i/>
          <w:sz w:val="24"/>
          <w:lang w:val="es-ES"/>
        </w:rPr>
        <w:t>tareas</w:t>
      </w:r>
      <w:r w:rsidRPr="00D22679">
        <w:rPr>
          <w:rFonts w:ascii="Arial Narrow" w:hAnsi="Arial Narrow"/>
          <w:i/>
          <w:spacing w:val="-4"/>
          <w:sz w:val="24"/>
          <w:lang w:val="es-ES"/>
        </w:rPr>
        <w:t xml:space="preserve"> </w:t>
      </w:r>
      <w:r w:rsidRPr="00D22679">
        <w:rPr>
          <w:rFonts w:ascii="Arial Narrow" w:hAnsi="Arial Narrow"/>
          <w:i/>
          <w:sz w:val="24"/>
          <w:lang w:val="es-ES"/>
        </w:rPr>
        <w:t>y</w:t>
      </w:r>
      <w:r w:rsidRPr="00D22679">
        <w:rPr>
          <w:rFonts w:ascii="Arial Narrow" w:hAnsi="Arial Narrow"/>
          <w:i/>
          <w:spacing w:val="-6"/>
          <w:sz w:val="24"/>
          <w:lang w:val="es-ES"/>
        </w:rPr>
        <w:t xml:space="preserve"> </w:t>
      </w:r>
      <w:r w:rsidRPr="00D22679">
        <w:rPr>
          <w:rFonts w:ascii="Arial Narrow" w:hAnsi="Arial Narrow"/>
          <w:i/>
          <w:sz w:val="24"/>
          <w:lang w:val="es-ES"/>
        </w:rPr>
        <w:t>responsabilidades.]</w:t>
      </w:r>
      <w:r w:rsidRPr="00D22679">
        <w:rPr>
          <w:rFonts w:ascii="Arial Narrow" w:hAnsi="Arial Narrow"/>
          <w:i/>
          <w:spacing w:val="-5"/>
          <w:sz w:val="24"/>
          <w:lang w:val="es-ES"/>
        </w:rPr>
        <w:t xml:space="preserve"> </w:t>
      </w:r>
      <w:r w:rsidRPr="00D22679">
        <w:rPr>
          <w:rFonts w:ascii="Arial Narrow" w:hAnsi="Arial Narrow"/>
          <w:sz w:val="24"/>
          <w:lang w:val="es-ES"/>
        </w:rPr>
        <w:t>Se ha establecido un</w:t>
      </w:r>
      <w:r w:rsidRPr="00D22679">
        <w:rPr>
          <w:rFonts w:ascii="Arial Narrow" w:hAnsi="Arial Narrow"/>
          <w:b/>
          <w:spacing w:val="-6"/>
          <w:sz w:val="24"/>
          <w:lang w:val="es-ES"/>
        </w:rPr>
        <w:t xml:space="preserve"> </w:t>
      </w:r>
      <w:r w:rsidRPr="00D22679">
        <w:rPr>
          <w:rFonts w:ascii="Arial Narrow" w:hAnsi="Arial Narrow"/>
          <w:b/>
          <w:sz w:val="24"/>
          <w:lang w:val="es-ES"/>
        </w:rPr>
        <w:t>formulario de reclamación individual de la UE</w:t>
      </w:r>
      <w:r w:rsidRPr="00D22679">
        <w:rPr>
          <w:rFonts w:ascii="Arial Narrow" w:hAnsi="Arial Narrow"/>
          <w:b/>
          <w:spacing w:val="-2"/>
          <w:sz w:val="24"/>
          <w:lang w:val="es-ES"/>
        </w:rPr>
        <w:t xml:space="preserve"> </w:t>
      </w:r>
      <w:r w:rsidRPr="00D22679">
        <w:rPr>
          <w:rFonts w:ascii="Arial Narrow" w:hAnsi="Arial Narrow"/>
          <w:sz w:val="24"/>
          <w:lang w:val="es-ES"/>
        </w:rPr>
        <w:t>para la presentación de reclamaciones a la CLPO por particulares de la UE o del EEE</w:t>
      </w:r>
      <w:r w:rsidR="00B31AE6">
        <w:rPr>
          <w:rFonts w:ascii="Arial Narrow" w:hAnsi="Arial Narrow"/>
          <w:sz w:val="24"/>
          <w:lang w:val="es-ES"/>
        </w:rPr>
        <w:t>:</w:t>
      </w:r>
      <w:r w:rsidRPr="00D22679">
        <w:rPr>
          <w:rFonts w:ascii="Arial Narrow" w:hAnsi="Arial Narrow"/>
          <w:sz w:val="24"/>
          <w:lang w:val="es-ES"/>
        </w:rPr>
        <w:t xml:space="preserve"> </w:t>
      </w:r>
      <w:hyperlink r:id="rId14">
        <w:r w:rsidRPr="00D22679">
          <w:rPr>
            <w:rFonts w:ascii="Arial Narrow" w:hAnsi="Arial Narrow"/>
            <w:color w:val="0562C1"/>
            <w:spacing w:val="-2"/>
            <w:sz w:val="24"/>
            <w:u w:val="single" w:color="0562C1"/>
            <w:lang w:val="es-ES"/>
          </w:rPr>
          <w:t>https://www.edpb.europa.eu/our-work-tools/our-documents/other-guidance/template-</w:t>
        </w:r>
      </w:hyperlink>
      <w:r w:rsidRPr="00D22679">
        <w:rPr>
          <w:rFonts w:ascii="Arial Narrow" w:hAnsi="Arial Narrow"/>
          <w:color w:val="0562C1"/>
          <w:spacing w:val="-2"/>
          <w:sz w:val="24"/>
          <w:lang w:val="es-ES"/>
        </w:rPr>
        <w:t xml:space="preserve"> </w:t>
      </w:r>
      <w:hyperlink r:id="rId15">
        <w:proofErr w:type="spellStart"/>
        <w:r w:rsidRPr="00D22679">
          <w:rPr>
            <w:rFonts w:ascii="Arial Narrow" w:hAnsi="Arial Narrow"/>
            <w:color w:val="0562C1"/>
            <w:sz w:val="24"/>
            <w:u w:val="single" w:color="0562C1"/>
            <w:lang w:val="es-ES"/>
          </w:rPr>
          <w:t>complaint</w:t>
        </w:r>
        <w:proofErr w:type="spellEnd"/>
        <w:r w:rsidRPr="00D22679">
          <w:rPr>
            <w:rFonts w:ascii="Arial Narrow" w:hAnsi="Arial Narrow"/>
            <w:color w:val="0562C1"/>
            <w:sz w:val="24"/>
            <w:u w:val="single" w:color="0562C1"/>
            <w:lang w:val="es-ES"/>
          </w:rPr>
          <w:t>-</w:t>
        </w:r>
        <w:proofErr w:type="spellStart"/>
        <w:r w:rsidRPr="00D22679">
          <w:rPr>
            <w:rFonts w:ascii="Arial Narrow" w:hAnsi="Arial Narrow"/>
            <w:color w:val="0562C1"/>
            <w:sz w:val="24"/>
            <w:u w:val="single" w:color="0562C1"/>
            <w:lang w:val="es-ES"/>
          </w:rPr>
          <w:t>form</w:t>
        </w:r>
        <w:proofErr w:type="spellEnd"/>
        <w:r w:rsidRPr="00D22679">
          <w:rPr>
            <w:rFonts w:ascii="Arial Narrow" w:hAnsi="Arial Narrow"/>
            <w:color w:val="0562C1"/>
            <w:sz w:val="24"/>
            <w:u w:val="single" w:color="0562C1"/>
            <w:lang w:val="es-ES"/>
          </w:rPr>
          <w:t>-</w:t>
        </w:r>
        <w:proofErr w:type="spellStart"/>
        <w:r w:rsidRPr="00D22679">
          <w:rPr>
            <w:rFonts w:ascii="Arial Narrow" w:hAnsi="Arial Narrow"/>
            <w:color w:val="0562C1"/>
            <w:sz w:val="24"/>
            <w:u w:val="single" w:color="0562C1"/>
            <w:lang w:val="es-ES"/>
          </w:rPr>
          <w:t>us</w:t>
        </w:r>
        <w:proofErr w:type="spellEnd"/>
        <w:r w:rsidRPr="00D22679">
          <w:rPr>
            <w:rFonts w:ascii="Arial Narrow" w:hAnsi="Arial Narrow"/>
            <w:color w:val="0562C1"/>
            <w:sz w:val="24"/>
            <w:u w:val="single" w:color="0562C1"/>
            <w:lang w:val="es-ES"/>
          </w:rPr>
          <w:t>-office-director-</w:t>
        </w:r>
        <w:proofErr w:type="spellStart"/>
        <w:r w:rsidRPr="00D22679">
          <w:rPr>
            <w:rFonts w:ascii="Arial Narrow" w:hAnsi="Arial Narrow"/>
            <w:color w:val="0562C1"/>
            <w:sz w:val="24"/>
            <w:u w:val="single" w:color="0562C1"/>
            <w:lang w:val="es-ES"/>
          </w:rPr>
          <w:t>national</w:t>
        </w:r>
        <w:proofErr w:type="spellEnd"/>
        <w:r w:rsidRPr="00D22679">
          <w:rPr>
            <w:rFonts w:ascii="Arial Narrow" w:hAnsi="Arial Narrow"/>
            <w:color w:val="0562C1"/>
            <w:spacing w:val="40"/>
            <w:sz w:val="24"/>
            <w:u w:val="single" w:color="0562C1"/>
            <w:lang w:val="es-ES"/>
          </w:rPr>
          <w:t xml:space="preserve"> </w:t>
        </w:r>
        <w:r w:rsidRPr="00D22679">
          <w:rPr>
            <w:rFonts w:ascii="Arial Narrow" w:hAnsi="Arial Narrow"/>
            <w:color w:val="0562C1"/>
            <w:sz w:val="24"/>
            <w:u w:val="single" w:color="0562C1"/>
            <w:lang w:val="es-ES"/>
          </w:rPr>
          <w:t>en</w:t>
        </w:r>
      </w:hyperlink>
    </w:p>
    <w:p w14:paraId="442144D4" w14:textId="77777777" w:rsidR="003B2A7B" w:rsidRPr="00D22679" w:rsidRDefault="003B2A7B" w:rsidP="003B2A7B">
      <w:pPr>
        <w:pStyle w:val="Textoindependiente"/>
        <w:spacing w:before="2"/>
        <w:rPr>
          <w:rFonts w:ascii="Arial Narrow" w:hAnsi="Arial Narrow"/>
          <w:sz w:val="18"/>
          <w:lang w:val="es-ES"/>
        </w:rPr>
      </w:pPr>
    </w:p>
    <w:p w14:paraId="4B5A5B8C" w14:textId="77777777" w:rsidR="003B2A7B" w:rsidRPr="00D22679" w:rsidRDefault="003B2A7B" w:rsidP="00F851A0">
      <w:pPr>
        <w:pStyle w:val="Ttulo2"/>
        <w:rPr>
          <w:rFonts w:ascii="Arial Narrow" w:eastAsia="Carlito" w:hAnsi="Arial Narrow" w:cs="Carlito"/>
          <w:b/>
          <w:bCs/>
          <w:color w:val="auto"/>
          <w:sz w:val="24"/>
          <w:szCs w:val="24"/>
          <w:lang w:val="es-ES"/>
        </w:rPr>
      </w:pPr>
      <w:r w:rsidRPr="00D22679">
        <w:rPr>
          <w:rFonts w:ascii="Arial Narrow" w:eastAsia="Carlito" w:hAnsi="Arial Narrow" w:cs="Carlito"/>
          <w:b/>
          <w:bCs/>
          <w:color w:val="auto"/>
          <w:sz w:val="24"/>
          <w:szCs w:val="24"/>
          <w:lang w:val="es-ES"/>
        </w:rPr>
        <w:t>¿Cómo tramitará la denuncia la APD?</w:t>
      </w:r>
    </w:p>
    <w:p w14:paraId="6476DE3A" w14:textId="77777777" w:rsidR="003B2A7B" w:rsidRPr="00D22679" w:rsidRDefault="003B2A7B" w:rsidP="00516F54">
      <w:pPr>
        <w:ind w:right="117"/>
        <w:jc w:val="both"/>
        <w:rPr>
          <w:rFonts w:ascii="Arial Narrow" w:hAnsi="Arial Narrow"/>
          <w:sz w:val="24"/>
          <w:lang w:val="es-ES"/>
        </w:rPr>
      </w:pPr>
      <w:r w:rsidRPr="00D22679">
        <w:rPr>
          <w:rFonts w:ascii="Arial Narrow" w:hAnsi="Arial Narrow"/>
          <w:sz w:val="24"/>
          <w:lang w:val="es-ES"/>
        </w:rPr>
        <w:t xml:space="preserve">La APD nacional de la UE/EEE </w:t>
      </w:r>
      <w:r w:rsidRPr="00D22679">
        <w:rPr>
          <w:rFonts w:ascii="Arial Narrow" w:hAnsi="Arial Narrow"/>
          <w:b/>
          <w:sz w:val="24"/>
          <w:lang w:val="es-ES"/>
        </w:rPr>
        <w:t>verificará la identidad de los reclamantes individuales</w:t>
      </w:r>
      <w:r w:rsidRPr="00D22679">
        <w:rPr>
          <w:rStyle w:val="Refdenotaalpie"/>
          <w:rFonts w:ascii="Arial Narrow" w:hAnsi="Arial Narrow"/>
          <w:b/>
          <w:sz w:val="24"/>
          <w:lang w:val="es-ES"/>
        </w:rPr>
        <w:footnoteReference w:id="11"/>
      </w:r>
      <w:r w:rsidRPr="00D22679">
        <w:rPr>
          <w:rFonts w:ascii="Arial Narrow" w:hAnsi="Arial Narrow"/>
          <w:b/>
          <w:sz w:val="24"/>
          <w:lang w:val="es-ES"/>
        </w:rPr>
        <w:t xml:space="preserve"> </w:t>
      </w:r>
      <w:r w:rsidRPr="00D22679">
        <w:rPr>
          <w:rFonts w:ascii="Arial Narrow" w:hAnsi="Arial Narrow"/>
          <w:sz w:val="24"/>
          <w:lang w:val="es-ES"/>
        </w:rPr>
        <w:t xml:space="preserve">(para más información sobre cómo las APD gestionan dicha verificación, véase también: </w:t>
      </w:r>
      <w:hyperlink r:id="rId16" w:history="1">
        <w:r w:rsidRPr="00D22679">
          <w:rPr>
            <w:rStyle w:val="Hipervnculo"/>
            <w:rFonts w:ascii="Arial Narrow" w:hAnsi="Arial Narrow"/>
            <w:sz w:val="24"/>
            <w:szCs w:val="24"/>
            <w:lang w:val="es-ES"/>
          </w:rPr>
          <w:t>Política de privacidad y aviso legal | AEPD</w:t>
        </w:r>
      </w:hyperlink>
      <w:r w:rsidRPr="00D22679">
        <w:rPr>
          <w:rFonts w:ascii="Arial Narrow" w:hAnsi="Arial Narrow"/>
          <w:sz w:val="24"/>
          <w:szCs w:val="24"/>
          <w:lang w:val="es-ES"/>
        </w:rPr>
        <w:t>)</w:t>
      </w:r>
      <w:r w:rsidRPr="00D22679">
        <w:rPr>
          <w:rFonts w:ascii="Arial Narrow" w:hAnsi="Arial Narrow"/>
          <w:sz w:val="24"/>
          <w:lang w:val="es-ES"/>
        </w:rPr>
        <w:t xml:space="preserve"> </w:t>
      </w:r>
      <w:r w:rsidRPr="00D22679">
        <w:rPr>
          <w:rFonts w:ascii="Arial Narrow" w:hAnsi="Arial Narrow"/>
          <w:b/>
          <w:sz w:val="24"/>
          <w:lang w:val="es-ES"/>
        </w:rPr>
        <w:t xml:space="preserve">y comprobará que la reclamación está completa y cumple las condiciones </w:t>
      </w:r>
      <w:r w:rsidRPr="00D22679">
        <w:rPr>
          <w:rFonts w:ascii="Arial Narrow" w:hAnsi="Arial Narrow"/>
          <w:sz w:val="24"/>
          <w:lang w:val="es-ES"/>
        </w:rPr>
        <w:t>establecidas en la legislación estadounidense</w:t>
      </w:r>
      <w:r w:rsidRPr="00D22679">
        <w:rPr>
          <w:rStyle w:val="Refdenotaalpie"/>
          <w:rFonts w:ascii="Arial Narrow" w:hAnsi="Arial Narrow"/>
          <w:sz w:val="24"/>
          <w:lang w:val="es-ES"/>
        </w:rPr>
        <w:footnoteReference w:id="12"/>
      </w:r>
      <w:r w:rsidRPr="00D22679">
        <w:rPr>
          <w:rFonts w:ascii="Arial Narrow" w:hAnsi="Arial Narrow"/>
          <w:sz w:val="24"/>
          <w:lang w:val="es-ES"/>
        </w:rPr>
        <w:t>.</w:t>
      </w:r>
    </w:p>
    <w:p w14:paraId="3F384524" w14:textId="77777777" w:rsidR="003B2A7B" w:rsidRPr="00D22679" w:rsidRDefault="003B2A7B" w:rsidP="00812764">
      <w:pPr>
        <w:pStyle w:val="Textoindependiente"/>
        <w:spacing w:before="292" w:line="293" w:lineRule="exact"/>
        <w:jc w:val="both"/>
        <w:rPr>
          <w:rFonts w:ascii="Arial Narrow" w:hAnsi="Arial Narrow"/>
          <w:sz w:val="18"/>
          <w:lang w:val="es-ES"/>
        </w:rPr>
      </w:pPr>
      <w:r w:rsidRPr="00D22679">
        <w:rPr>
          <w:rFonts w:ascii="Arial Narrow" w:hAnsi="Arial Narrow"/>
          <w:lang w:val="es-ES"/>
        </w:rPr>
        <w:t>En</w:t>
      </w:r>
      <w:r w:rsidRPr="00D22679">
        <w:rPr>
          <w:rFonts w:ascii="Arial Narrow" w:hAnsi="Arial Narrow"/>
          <w:spacing w:val="2"/>
          <w:lang w:val="es-ES"/>
        </w:rPr>
        <w:t xml:space="preserve"> </w:t>
      </w:r>
      <w:r w:rsidRPr="00D22679">
        <w:rPr>
          <w:rFonts w:ascii="Arial Narrow" w:hAnsi="Arial Narrow"/>
          <w:lang w:val="es-ES"/>
        </w:rPr>
        <w:t>particular,</w:t>
      </w:r>
      <w:r w:rsidRPr="00D22679">
        <w:rPr>
          <w:rFonts w:ascii="Arial Narrow" w:hAnsi="Arial Narrow"/>
          <w:spacing w:val="-3"/>
          <w:lang w:val="es-ES"/>
        </w:rPr>
        <w:t xml:space="preserve"> </w:t>
      </w:r>
      <w:r w:rsidRPr="00D22679">
        <w:rPr>
          <w:rFonts w:ascii="Arial Narrow" w:hAnsi="Arial Narrow"/>
          <w:lang w:val="es-ES"/>
        </w:rPr>
        <w:t>la APD</w:t>
      </w:r>
      <w:r w:rsidRPr="00D22679">
        <w:rPr>
          <w:rFonts w:ascii="Arial Narrow" w:hAnsi="Arial Narrow"/>
          <w:spacing w:val="-2"/>
          <w:lang w:val="es-ES"/>
        </w:rPr>
        <w:t xml:space="preserve"> verificará:</w:t>
      </w:r>
    </w:p>
    <w:p w14:paraId="6CC14965" w14:textId="77777777" w:rsidR="003B2A7B" w:rsidRPr="00D22679" w:rsidRDefault="003B2A7B" w:rsidP="003B2A7B">
      <w:pPr>
        <w:pStyle w:val="Prrafodelista"/>
        <w:numPr>
          <w:ilvl w:val="0"/>
          <w:numId w:val="3"/>
        </w:numPr>
        <w:tabs>
          <w:tab w:val="left" w:pos="950"/>
        </w:tabs>
        <w:ind w:right="115" w:firstLine="0"/>
        <w:contextualSpacing w:val="0"/>
        <w:jc w:val="both"/>
        <w:rPr>
          <w:rFonts w:ascii="Arial Narrow" w:hAnsi="Arial Narrow"/>
          <w:sz w:val="24"/>
          <w:lang w:val="es-ES"/>
        </w:rPr>
      </w:pPr>
      <w:r w:rsidRPr="00D22679">
        <w:rPr>
          <w:rFonts w:ascii="Arial Narrow" w:hAnsi="Arial Narrow"/>
          <w:sz w:val="24"/>
          <w:lang w:val="es-ES"/>
        </w:rPr>
        <w:t>La</w:t>
      </w:r>
      <w:r w:rsidRPr="00D22679">
        <w:rPr>
          <w:rFonts w:ascii="Arial Narrow" w:hAnsi="Arial Narrow"/>
          <w:spacing w:val="-8"/>
          <w:sz w:val="24"/>
          <w:lang w:val="es-ES"/>
        </w:rPr>
        <w:t xml:space="preserve"> </w:t>
      </w:r>
      <w:r w:rsidRPr="00D22679">
        <w:rPr>
          <w:rFonts w:ascii="Arial Narrow" w:hAnsi="Arial Narrow"/>
          <w:sz w:val="24"/>
          <w:lang w:val="es-ES"/>
        </w:rPr>
        <w:t>identidad</w:t>
      </w:r>
      <w:r w:rsidRPr="00D22679">
        <w:rPr>
          <w:rFonts w:ascii="Arial Narrow" w:hAnsi="Arial Narrow"/>
          <w:spacing w:val="-9"/>
          <w:sz w:val="24"/>
          <w:lang w:val="es-ES"/>
        </w:rPr>
        <w:t xml:space="preserve"> </w:t>
      </w:r>
      <w:r w:rsidRPr="00D22679">
        <w:rPr>
          <w:rFonts w:ascii="Arial Narrow" w:hAnsi="Arial Narrow"/>
          <w:sz w:val="24"/>
          <w:lang w:val="es-ES"/>
        </w:rPr>
        <w:t>del reclamante,</w:t>
      </w:r>
      <w:r w:rsidRPr="00D22679">
        <w:rPr>
          <w:rFonts w:ascii="Arial Narrow" w:hAnsi="Arial Narrow"/>
          <w:spacing w:val="-9"/>
          <w:sz w:val="24"/>
          <w:lang w:val="es-ES"/>
        </w:rPr>
        <w:t xml:space="preserve"> </w:t>
      </w:r>
      <w:r w:rsidRPr="00D22679">
        <w:rPr>
          <w:rFonts w:ascii="Arial Narrow" w:hAnsi="Arial Narrow"/>
          <w:sz w:val="24"/>
          <w:lang w:val="es-ES"/>
        </w:rPr>
        <w:t>y que actúa en nombre propio y no como representante de una organización gubernamental, no gubernamental o intergubernamental;</w:t>
      </w:r>
    </w:p>
    <w:p w14:paraId="4E29A74B" w14:textId="77777777" w:rsidR="003B2A7B" w:rsidRPr="00D22679" w:rsidRDefault="003B2A7B" w:rsidP="003B2A7B">
      <w:pPr>
        <w:pStyle w:val="Prrafodelista"/>
        <w:numPr>
          <w:ilvl w:val="0"/>
          <w:numId w:val="3"/>
        </w:numPr>
        <w:tabs>
          <w:tab w:val="left" w:pos="978"/>
        </w:tabs>
        <w:spacing w:before="1"/>
        <w:ind w:right="117" w:firstLine="0"/>
        <w:contextualSpacing w:val="0"/>
        <w:jc w:val="both"/>
        <w:rPr>
          <w:rFonts w:ascii="Arial Narrow" w:hAnsi="Arial Narrow"/>
          <w:sz w:val="24"/>
          <w:lang w:val="es-ES"/>
        </w:rPr>
      </w:pPr>
      <w:r w:rsidRPr="00D22679">
        <w:rPr>
          <w:rFonts w:ascii="Arial Narrow" w:hAnsi="Arial Narrow"/>
          <w:sz w:val="24"/>
          <w:lang w:val="es-ES"/>
        </w:rPr>
        <w:t xml:space="preserve">Que el reclamante cree que se ha infringido una o varias leyes de EE. UU. </w:t>
      </w:r>
      <w:proofErr w:type="spellStart"/>
      <w:r w:rsidRPr="00D22679">
        <w:rPr>
          <w:rFonts w:ascii="Arial Narrow" w:hAnsi="Arial Narrow"/>
          <w:sz w:val="24"/>
          <w:lang w:val="es-ES"/>
        </w:rPr>
        <w:t>si</w:t>
      </w:r>
      <w:proofErr w:type="spellEnd"/>
      <w:r w:rsidRPr="00D22679">
        <w:rPr>
          <w:rFonts w:ascii="Arial Narrow" w:hAnsi="Arial Narrow"/>
          <w:sz w:val="24"/>
          <w:lang w:val="es-ES"/>
        </w:rPr>
        <w:t xml:space="preserve"> agencias de inteligencia de EE. UU. accedieron ilegalmente a datos personales de o sobre reclamante después de que aquellos fueran transmitidos desde la UE a EE. UU.;</w:t>
      </w:r>
    </w:p>
    <w:p w14:paraId="2F03CEF9" w14:textId="77777777" w:rsidR="003B2A7B" w:rsidRPr="00D22679" w:rsidRDefault="003B2A7B" w:rsidP="003B2A7B">
      <w:pPr>
        <w:pStyle w:val="Prrafodelista"/>
        <w:numPr>
          <w:ilvl w:val="0"/>
          <w:numId w:val="3"/>
        </w:numPr>
        <w:tabs>
          <w:tab w:val="left" w:pos="978"/>
        </w:tabs>
        <w:spacing w:before="1"/>
        <w:ind w:right="120" w:firstLine="0"/>
        <w:contextualSpacing w:val="0"/>
        <w:jc w:val="both"/>
        <w:rPr>
          <w:rFonts w:ascii="Arial Narrow" w:hAnsi="Arial Narrow"/>
          <w:sz w:val="24"/>
          <w:lang w:val="es-ES"/>
        </w:rPr>
      </w:pPr>
      <w:r w:rsidRPr="00D22679">
        <w:rPr>
          <w:rFonts w:ascii="Arial Narrow" w:hAnsi="Arial Narrow"/>
          <w:sz w:val="24"/>
          <w:lang w:val="es-ES"/>
        </w:rPr>
        <w:t>La reclamación contiene, por escrito (también por correo electrónico), toda la información pertinente (</w:t>
      </w:r>
      <w:r w:rsidRPr="00D22679">
        <w:rPr>
          <w:rFonts w:ascii="Arial Narrow" w:hAnsi="Arial Narrow"/>
          <w:b/>
          <w:sz w:val="24"/>
          <w:lang w:val="es-ES"/>
        </w:rPr>
        <w:t xml:space="preserve">que </w:t>
      </w:r>
      <w:r w:rsidRPr="00D22679">
        <w:rPr>
          <w:rFonts w:ascii="Arial Narrow" w:hAnsi="Arial Narrow"/>
          <w:b/>
          <w:sz w:val="24"/>
          <w:u w:val="single"/>
          <w:lang w:val="es-ES"/>
        </w:rPr>
        <w:t>no</w:t>
      </w:r>
      <w:r w:rsidRPr="00D22679">
        <w:rPr>
          <w:rFonts w:ascii="Arial Narrow" w:hAnsi="Arial Narrow"/>
          <w:b/>
          <w:sz w:val="24"/>
          <w:lang w:val="es-ES"/>
        </w:rPr>
        <w:t xml:space="preserve"> tiene por qué demonstrar que los datos del reclamante han sido efectivamente objeto de actividades </w:t>
      </w:r>
      <w:r w:rsidRPr="00D22679">
        <w:rPr>
          <w:rFonts w:ascii="Arial Narrow" w:hAnsi="Arial Narrow"/>
          <w:b/>
          <w:bCs/>
          <w:sz w:val="24"/>
          <w:szCs w:val="24"/>
          <w:lang w:val="es-ES"/>
        </w:rPr>
        <w:t>de interceptación de las comunicaciones por parte EE. UU.</w:t>
      </w:r>
      <w:r w:rsidRPr="00D22679">
        <w:rPr>
          <w:rFonts w:ascii="Arial Narrow" w:hAnsi="Arial Narrow"/>
          <w:b/>
          <w:sz w:val="24"/>
          <w:lang w:val="es-ES"/>
        </w:rPr>
        <w:t>)</w:t>
      </w:r>
      <w:r w:rsidRPr="00D22679">
        <w:rPr>
          <w:rFonts w:ascii="Arial Narrow" w:hAnsi="Arial Narrow"/>
          <w:sz w:val="24"/>
          <w:lang w:val="es-ES"/>
        </w:rPr>
        <w:t>:</w:t>
      </w:r>
    </w:p>
    <w:p w14:paraId="4028016C" w14:textId="77777777" w:rsidR="003B2A7B" w:rsidRPr="00D22679" w:rsidRDefault="003B2A7B" w:rsidP="003B2A7B">
      <w:pPr>
        <w:pStyle w:val="Prrafodelista"/>
        <w:numPr>
          <w:ilvl w:val="1"/>
          <w:numId w:val="3"/>
        </w:numPr>
        <w:tabs>
          <w:tab w:val="left" w:pos="1469"/>
          <w:tab w:val="left" w:pos="1471"/>
        </w:tabs>
        <w:spacing w:before="5" w:line="235" w:lineRule="auto"/>
        <w:ind w:left="1471" w:right="116" w:hanging="361"/>
        <w:contextualSpacing w:val="0"/>
        <w:jc w:val="both"/>
        <w:rPr>
          <w:rFonts w:ascii="Arial Narrow" w:hAnsi="Arial Narrow"/>
          <w:sz w:val="24"/>
          <w:lang w:val="es-ES"/>
        </w:rPr>
      </w:pPr>
      <w:r w:rsidRPr="00D22679">
        <w:rPr>
          <w:rFonts w:ascii="Arial Narrow" w:hAnsi="Arial Narrow"/>
          <w:sz w:val="24"/>
          <w:lang w:val="es-ES"/>
        </w:rPr>
        <w:t>cualquier información que constituya la base de la reclamación, incluidos los detalles de la cuenta online o de la transferencia de datos personales, a los que se cree que se ha podido acceder</w:t>
      </w:r>
      <w:r w:rsidRPr="00D22679">
        <w:rPr>
          <w:rFonts w:ascii="Arial Narrow" w:hAnsi="Arial Narrow"/>
          <w:spacing w:val="-2"/>
          <w:sz w:val="24"/>
          <w:lang w:val="es-ES"/>
        </w:rPr>
        <w:t>;</w:t>
      </w:r>
    </w:p>
    <w:p w14:paraId="59CB5357" w14:textId="77777777" w:rsidR="003B2A7B" w:rsidRPr="00D22679" w:rsidRDefault="003B2A7B" w:rsidP="003B2A7B">
      <w:pPr>
        <w:pStyle w:val="Prrafodelista"/>
        <w:numPr>
          <w:ilvl w:val="1"/>
          <w:numId w:val="3"/>
        </w:numPr>
        <w:tabs>
          <w:tab w:val="left" w:pos="1470"/>
        </w:tabs>
        <w:spacing w:before="3" w:line="298" w:lineRule="exact"/>
        <w:ind w:left="1470" w:hanging="359"/>
        <w:contextualSpacing w:val="0"/>
        <w:jc w:val="both"/>
        <w:rPr>
          <w:rFonts w:ascii="Arial Narrow" w:hAnsi="Arial Narrow"/>
          <w:sz w:val="24"/>
          <w:lang w:val="es-ES"/>
        </w:rPr>
      </w:pPr>
      <w:r w:rsidRPr="00D22679">
        <w:rPr>
          <w:rFonts w:ascii="Arial Narrow" w:hAnsi="Arial Narrow"/>
          <w:sz w:val="24"/>
          <w:lang w:val="es-ES"/>
        </w:rPr>
        <w:t>la naturaleza de la reparación solicitada;</w:t>
      </w:r>
      <w:r w:rsidRPr="00D22679">
        <w:rPr>
          <w:rStyle w:val="Refdenotaalpie"/>
          <w:rFonts w:ascii="Arial Narrow" w:hAnsi="Arial Narrow"/>
          <w:sz w:val="24"/>
          <w:lang w:val="es-ES"/>
        </w:rPr>
        <w:footnoteReference w:id="13"/>
      </w:r>
      <w:r w:rsidRPr="00D22679">
        <w:rPr>
          <w:rFonts w:ascii="Arial Narrow" w:hAnsi="Arial Narrow"/>
          <w:sz w:val="24"/>
          <w:lang w:val="es-ES"/>
        </w:rPr>
        <w:t xml:space="preserve"> </w:t>
      </w:r>
    </w:p>
    <w:p w14:paraId="684918E7" w14:textId="36598174" w:rsidR="003B2A7B" w:rsidRPr="00D22679" w:rsidRDefault="003B2A7B" w:rsidP="003B2A7B">
      <w:pPr>
        <w:pStyle w:val="Prrafodelista"/>
        <w:numPr>
          <w:ilvl w:val="1"/>
          <w:numId w:val="3"/>
        </w:numPr>
        <w:tabs>
          <w:tab w:val="left" w:pos="1472"/>
        </w:tabs>
        <w:spacing w:before="4" w:line="230" w:lineRule="auto"/>
        <w:ind w:right="115"/>
        <w:contextualSpacing w:val="0"/>
        <w:jc w:val="both"/>
        <w:rPr>
          <w:rFonts w:ascii="Arial Narrow" w:hAnsi="Arial Narrow"/>
          <w:sz w:val="24"/>
          <w:lang w:val="es-ES"/>
        </w:rPr>
      </w:pPr>
      <w:r w:rsidRPr="00D22679">
        <w:rPr>
          <w:rFonts w:ascii="Arial Narrow" w:hAnsi="Arial Narrow"/>
          <w:sz w:val="24"/>
          <w:lang w:val="es-ES"/>
        </w:rPr>
        <w:t xml:space="preserve">los medios específicos por los que se entiende que se han transmitido a EE. UU. datos personales de o sobre </w:t>
      </w:r>
      <w:r w:rsidR="00811F2C" w:rsidRPr="00D22679">
        <w:rPr>
          <w:rFonts w:ascii="Arial Narrow" w:hAnsi="Arial Narrow"/>
          <w:sz w:val="24"/>
          <w:lang w:val="es-ES"/>
        </w:rPr>
        <w:t xml:space="preserve">los </w:t>
      </w:r>
      <w:r w:rsidRPr="00D22679">
        <w:rPr>
          <w:rFonts w:ascii="Arial Narrow" w:hAnsi="Arial Narrow"/>
          <w:sz w:val="24"/>
          <w:lang w:val="es-ES"/>
        </w:rPr>
        <w:t>reclamante</w:t>
      </w:r>
      <w:r w:rsidR="00811F2C" w:rsidRPr="00D22679">
        <w:rPr>
          <w:rFonts w:ascii="Arial Narrow" w:hAnsi="Arial Narrow"/>
          <w:sz w:val="24"/>
          <w:lang w:val="es-ES"/>
        </w:rPr>
        <w:t>s</w:t>
      </w:r>
      <w:r w:rsidRPr="00D22679">
        <w:rPr>
          <w:rFonts w:ascii="Arial Narrow" w:hAnsi="Arial Narrow"/>
          <w:sz w:val="24"/>
          <w:lang w:val="es-ES"/>
        </w:rPr>
        <w:t>;</w:t>
      </w:r>
    </w:p>
    <w:p w14:paraId="574D5020" w14:textId="77777777" w:rsidR="003B2A7B" w:rsidRPr="00D22679" w:rsidRDefault="003B2A7B" w:rsidP="003B2A7B">
      <w:pPr>
        <w:pStyle w:val="Prrafodelista"/>
        <w:numPr>
          <w:ilvl w:val="1"/>
          <w:numId w:val="3"/>
        </w:numPr>
        <w:tabs>
          <w:tab w:val="left" w:pos="1472"/>
        </w:tabs>
        <w:spacing w:before="8" w:line="230" w:lineRule="auto"/>
        <w:ind w:right="121"/>
        <w:contextualSpacing w:val="0"/>
        <w:jc w:val="both"/>
        <w:rPr>
          <w:rFonts w:ascii="Arial Narrow" w:hAnsi="Arial Narrow"/>
          <w:sz w:val="24"/>
          <w:lang w:val="es-ES"/>
        </w:rPr>
      </w:pPr>
      <w:r w:rsidRPr="00D22679">
        <w:rPr>
          <w:rFonts w:ascii="Arial Narrow" w:hAnsi="Arial Narrow"/>
          <w:sz w:val="24"/>
          <w:lang w:val="es-ES"/>
        </w:rPr>
        <w:t>qué entidad o entidades del Gobierno de EE. UU. se cree que han participado en el acceso a los datos personales del reclamante o sobre él (si se conoce);</w:t>
      </w:r>
    </w:p>
    <w:p w14:paraId="4C07BF47" w14:textId="77777777" w:rsidR="003B2A7B" w:rsidRPr="00D22679" w:rsidRDefault="003B2A7B" w:rsidP="003B2A7B">
      <w:pPr>
        <w:pStyle w:val="Prrafodelista"/>
        <w:numPr>
          <w:ilvl w:val="1"/>
          <w:numId w:val="3"/>
        </w:numPr>
        <w:tabs>
          <w:tab w:val="left" w:pos="1472"/>
        </w:tabs>
        <w:spacing w:before="10" w:line="235" w:lineRule="auto"/>
        <w:ind w:right="111"/>
        <w:contextualSpacing w:val="0"/>
        <w:jc w:val="both"/>
        <w:rPr>
          <w:rFonts w:ascii="Arial Narrow" w:hAnsi="Arial Narrow"/>
          <w:sz w:val="24"/>
          <w:lang w:val="es-ES"/>
        </w:rPr>
      </w:pPr>
      <w:r w:rsidRPr="00D22679">
        <w:rPr>
          <w:rFonts w:ascii="Arial Narrow" w:hAnsi="Arial Narrow"/>
          <w:sz w:val="24"/>
          <w:lang w:val="es-ES"/>
        </w:rPr>
        <w:t>y cualquier otra medida que el reclamante haya adoptado para obtener la información</w:t>
      </w:r>
      <w:r w:rsidRPr="00D22679">
        <w:rPr>
          <w:rFonts w:ascii="Arial Narrow" w:hAnsi="Arial Narrow"/>
          <w:spacing w:val="-13"/>
          <w:sz w:val="24"/>
          <w:lang w:val="es-ES"/>
        </w:rPr>
        <w:t xml:space="preserve"> </w:t>
      </w:r>
      <w:r w:rsidRPr="00D22679">
        <w:rPr>
          <w:rFonts w:ascii="Arial Narrow" w:hAnsi="Arial Narrow"/>
          <w:sz w:val="24"/>
          <w:lang w:val="es-ES"/>
        </w:rPr>
        <w:t>o la</w:t>
      </w:r>
      <w:r w:rsidRPr="00D22679">
        <w:rPr>
          <w:rFonts w:ascii="Arial Narrow" w:hAnsi="Arial Narrow"/>
          <w:spacing w:val="-10"/>
          <w:sz w:val="24"/>
          <w:lang w:val="es-ES"/>
        </w:rPr>
        <w:t xml:space="preserve"> </w:t>
      </w:r>
      <w:r w:rsidRPr="00D22679">
        <w:rPr>
          <w:rFonts w:ascii="Arial Narrow" w:hAnsi="Arial Narrow"/>
          <w:sz w:val="24"/>
          <w:lang w:val="es-ES"/>
        </w:rPr>
        <w:t>reparación solicitada,</w:t>
      </w:r>
      <w:r w:rsidRPr="00D22679">
        <w:rPr>
          <w:rFonts w:ascii="Arial Narrow" w:hAnsi="Arial Narrow"/>
          <w:spacing w:val="-11"/>
          <w:sz w:val="24"/>
          <w:lang w:val="es-ES"/>
        </w:rPr>
        <w:t xml:space="preserve"> </w:t>
      </w:r>
      <w:r w:rsidRPr="00D22679">
        <w:rPr>
          <w:rFonts w:ascii="Arial Narrow" w:hAnsi="Arial Narrow"/>
          <w:sz w:val="24"/>
          <w:lang w:val="es-ES"/>
        </w:rPr>
        <w:t xml:space="preserve">y la respuesta recibida a través de esas </w:t>
      </w:r>
      <w:r w:rsidRPr="00D22679">
        <w:rPr>
          <w:rFonts w:ascii="Arial Narrow" w:hAnsi="Arial Narrow"/>
          <w:sz w:val="24"/>
          <w:lang w:val="es-ES"/>
        </w:rPr>
        <w:lastRenderedPageBreak/>
        <w:t>otras medidas</w:t>
      </w:r>
      <w:r w:rsidRPr="00D22679">
        <w:rPr>
          <w:rFonts w:ascii="Arial Narrow" w:hAnsi="Arial Narrow"/>
          <w:spacing w:val="-2"/>
          <w:sz w:val="24"/>
          <w:lang w:val="es-ES"/>
        </w:rPr>
        <w:t>;</w:t>
      </w:r>
    </w:p>
    <w:p w14:paraId="6041F6F5" w14:textId="77777777" w:rsidR="003B2A7B" w:rsidRPr="00D22679" w:rsidRDefault="003B2A7B" w:rsidP="003B2A7B">
      <w:pPr>
        <w:pStyle w:val="Prrafodelista"/>
        <w:numPr>
          <w:ilvl w:val="1"/>
          <w:numId w:val="3"/>
        </w:numPr>
        <w:tabs>
          <w:tab w:val="left" w:pos="1472"/>
        </w:tabs>
        <w:spacing w:before="10" w:line="230" w:lineRule="auto"/>
        <w:ind w:right="117"/>
        <w:contextualSpacing w:val="0"/>
        <w:jc w:val="both"/>
        <w:rPr>
          <w:rFonts w:ascii="Arial Narrow" w:hAnsi="Arial Narrow"/>
          <w:sz w:val="24"/>
          <w:lang w:val="es-ES"/>
        </w:rPr>
      </w:pPr>
      <w:r w:rsidRPr="00D22679">
        <w:rPr>
          <w:rFonts w:ascii="Arial Narrow" w:hAnsi="Arial Narrow"/>
          <w:sz w:val="24"/>
          <w:lang w:val="es-ES"/>
        </w:rPr>
        <w:t>se refiere a datos</w:t>
      </w:r>
      <w:r w:rsidRPr="00D22679">
        <w:rPr>
          <w:rFonts w:ascii="Arial Narrow" w:hAnsi="Arial Narrow"/>
          <w:spacing w:val="-13"/>
          <w:sz w:val="24"/>
          <w:lang w:val="es-ES"/>
        </w:rPr>
        <w:t xml:space="preserve"> </w:t>
      </w:r>
      <w:r w:rsidRPr="00D22679">
        <w:rPr>
          <w:rFonts w:ascii="Arial Narrow" w:hAnsi="Arial Narrow"/>
          <w:sz w:val="24"/>
          <w:lang w:val="es-ES"/>
        </w:rPr>
        <w:t>personales de o sobre los reclamantes,</w:t>
      </w:r>
      <w:r w:rsidRPr="00D22679">
        <w:rPr>
          <w:rFonts w:ascii="Arial Narrow" w:hAnsi="Arial Narrow"/>
          <w:spacing w:val="-13"/>
          <w:sz w:val="24"/>
          <w:lang w:val="es-ES"/>
        </w:rPr>
        <w:t xml:space="preserve"> </w:t>
      </w:r>
      <w:r w:rsidRPr="00D22679">
        <w:rPr>
          <w:rFonts w:ascii="Arial Narrow" w:hAnsi="Arial Narrow"/>
          <w:sz w:val="24"/>
          <w:lang w:val="es-ES"/>
        </w:rPr>
        <w:t>que se cree que han sido transferidos a EE. UU. después del 10 de julio de 2023;</w:t>
      </w:r>
    </w:p>
    <w:p w14:paraId="72380EF1" w14:textId="77777777" w:rsidR="006660FD" w:rsidRPr="00D22679" w:rsidRDefault="006660FD" w:rsidP="006660FD">
      <w:pPr>
        <w:pStyle w:val="Prrafodelista"/>
        <w:tabs>
          <w:tab w:val="left" w:pos="1472"/>
        </w:tabs>
        <w:spacing w:before="10" w:line="230" w:lineRule="auto"/>
        <w:ind w:left="1472" w:right="117"/>
        <w:contextualSpacing w:val="0"/>
        <w:jc w:val="both"/>
        <w:rPr>
          <w:rFonts w:ascii="Arial Narrow" w:hAnsi="Arial Narrow"/>
          <w:sz w:val="24"/>
          <w:lang w:val="es-ES"/>
        </w:rPr>
      </w:pPr>
    </w:p>
    <w:p w14:paraId="5DAC11FC" w14:textId="643980D8" w:rsidR="003B2A7B" w:rsidRPr="00D22679" w:rsidRDefault="003B2A7B" w:rsidP="003B2A7B">
      <w:pPr>
        <w:pStyle w:val="Prrafodelista"/>
        <w:numPr>
          <w:ilvl w:val="0"/>
          <w:numId w:val="3"/>
        </w:numPr>
        <w:tabs>
          <w:tab w:val="left" w:pos="955"/>
        </w:tabs>
        <w:spacing w:before="5"/>
        <w:ind w:left="955" w:hanging="127"/>
        <w:contextualSpacing w:val="0"/>
        <w:jc w:val="both"/>
        <w:rPr>
          <w:rFonts w:ascii="Arial Narrow" w:hAnsi="Arial Narrow"/>
          <w:sz w:val="24"/>
          <w:lang w:val="es-ES"/>
        </w:rPr>
      </w:pPr>
      <w:r w:rsidRPr="00D22679">
        <w:rPr>
          <w:rFonts w:ascii="Arial Narrow" w:hAnsi="Arial Narrow"/>
          <w:sz w:val="24"/>
          <w:lang w:val="es-ES"/>
        </w:rPr>
        <w:t>La reclamación no es</w:t>
      </w:r>
      <w:r w:rsidRPr="00D22679">
        <w:rPr>
          <w:rFonts w:ascii="Arial Narrow" w:hAnsi="Arial Narrow"/>
          <w:spacing w:val="-2"/>
          <w:sz w:val="24"/>
          <w:lang w:val="es-ES"/>
        </w:rPr>
        <w:t xml:space="preserve"> </w:t>
      </w:r>
      <w:r w:rsidRPr="00D22679">
        <w:rPr>
          <w:rFonts w:ascii="Arial Narrow" w:hAnsi="Arial Narrow"/>
          <w:sz w:val="24"/>
          <w:lang w:val="es-ES"/>
        </w:rPr>
        <w:t>frívola,</w:t>
      </w:r>
      <w:r w:rsidRPr="00D22679">
        <w:rPr>
          <w:rFonts w:ascii="Arial Narrow" w:hAnsi="Arial Narrow"/>
          <w:spacing w:val="-1"/>
          <w:sz w:val="24"/>
          <w:lang w:val="es-ES"/>
        </w:rPr>
        <w:t xml:space="preserve"> </w:t>
      </w:r>
      <w:r w:rsidR="004F55E5" w:rsidRPr="00D22679">
        <w:rPr>
          <w:rFonts w:ascii="Arial Narrow" w:hAnsi="Arial Narrow"/>
          <w:sz w:val="24"/>
          <w:lang w:val="es-ES"/>
        </w:rPr>
        <w:t>ofensiva</w:t>
      </w:r>
      <w:r w:rsidRPr="00D22679">
        <w:rPr>
          <w:rFonts w:ascii="Arial Narrow" w:hAnsi="Arial Narrow"/>
          <w:sz w:val="24"/>
          <w:lang w:val="es-ES"/>
        </w:rPr>
        <w:t xml:space="preserve"> o presentada de mala fe</w:t>
      </w:r>
      <w:r w:rsidRPr="00D22679">
        <w:rPr>
          <w:rFonts w:ascii="Arial Narrow" w:hAnsi="Arial Narrow"/>
          <w:spacing w:val="-2"/>
          <w:sz w:val="24"/>
          <w:lang w:val="es-ES"/>
        </w:rPr>
        <w:t>.</w:t>
      </w:r>
    </w:p>
    <w:p w14:paraId="2D3AC97D" w14:textId="77777777" w:rsidR="003B2A7B" w:rsidRPr="00D22679" w:rsidRDefault="003B2A7B" w:rsidP="003B2A7B">
      <w:pPr>
        <w:tabs>
          <w:tab w:val="left" w:pos="955"/>
        </w:tabs>
        <w:spacing w:before="5"/>
        <w:ind w:left="828"/>
        <w:rPr>
          <w:rFonts w:ascii="Arial Narrow" w:hAnsi="Arial Narrow"/>
          <w:sz w:val="24"/>
          <w:lang w:val="es-ES"/>
        </w:rPr>
      </w:pPr>
    </w:p>
    <w:p w14:paraId="7593364F" w14:textId="78499AD1" w:rsidR="00B31AE6" w:rsidRDefault="003B2A7B" w:rsidP="003B2A7B">
      <w:pPr>
        <w:tabs>
          <w:tab w:val="left" w:pos="955"/>
        </w:tabs>
        <w:spacing w:before="5"/>
        <w:jc w:val="both"/>
        <w:rPr>
          <w:rFonts w:ascii="Arial Narrow" w:hAnsi="Arial Narrow"/>
          <w:sz w:val="24"/>
          <w:lang w:val="es-ES"/>
        </w:rPr>
      </w:pPr>
      <w:r w:rsidRPr="00D22679">
        <w:rPr>
          <w:rFonts w:ascii="Arial Narrow" w:hAnsi="Arial Narrow"/>
          <w:sz w:val="24"/>
          <w:lang w:val="es-ES"/>
        </w:rPr>
        <w:t>Tras esta verificación, y si la denuncia se considera completa, la APD la transmitirá, en</w:t>
      </w:r>
      <w:r w:rsidR="00AE1F6A">
        <w:rPr>
          <w:rFonts w:ascii="Arial Narrow" w:hAnsi="Arial Narrow"/>
          <w:spacing w:val="72"/>
          <w:sz w:val="24"/>
          <w:lang w:val="es-ES"/>
        </w:rPr>
        <w:t xml:space="preserve"> </w:t>
      </w:r>
      <w:r w:rsidRPr="00D22679">
        <w:rPr>
          <w:rFonts w:ascii="Arial Narrow" w:hAnsi="Arial Narrow"/>
          <w:sz w:val="24"/>
          <w:lang w:val="es-ES"/>
        </w:rPr>
        <w:t>formato</w:t>
      </w:r>
    </w:p>
    <w:p w14:paraId="6F51AF62" w14:textId="2A7EC88C" w:rsidR="00DD485B" w:rsidRPr="00EF2007" w:rsidRDefault="003B2A7B" w:rsidP="003B2A7B">
      <w:pPr>
        <w:tabs>
          <w:tab w:val="left" w:pos="955"/>
        </w:tabs>
        <w:spacing w:before="5"/>
        <w:jc w:val="both"/>
        <w:rPr>
          <w:lang w:val="es-ES"/>
        </w:rPr>
      </w:pPr>
      <w:r w:rsidRPr="00D22679">
        <w:rPr>
          <w:rFonts w:ascii="Arial Narrow" w:hAnsi="Arial Narrow"/>
          <w:sz w:val="24"/>
          <w:lang w:val="es-ES"/>
        </w:rPr>
        <w:t xml:space="preserve"> cifrado,</w:t>
      </w:r>
      <w:r w:rsidR="00EF2007">
        <w:rPr>
          <w:rFonts w:ascii="Arial Narrow" w:hAnsi="Arial Narrow"/>
          <w:sz w:val="24"/>
          <w:lang w:val="es-ES"/>
        </w:rPr>
        <w:t xml:space="preserve"> </w:t>
      </w:r>
      <w:r w:rsidR="00EF2007" w:rsidRPr="00EF2007">
        <w:rPr>
          <w:rFonts w:ascii="Arial Narrow" w:hAnsi="Arial Narrow"/>
          <w:sz w:val="24"/>
          <w:lang w:val="es-ES"/>
        </w:rPr>
        <w:t xml:space="preserve">a la </w:t>
      </w:r>
      <w:r w:rsidR="00EF2007" w:rsidRPr="00EF2007">
        <w:rPr>
          <w:rFonts w:ascii="Arial Narrow" w:hAnsi="Arial Narrow"/>
          <w:b/>
          <w:bCs/>
          <w:sz w:val="24"/>
          <w:lang w:val="es-ES"/>
        </w:rPr>
        <w:t>Secretaría del Comité Europeo de Protección de Datos (Secretaría del CEPD)</w:t>
      </w:r>
      <w:r w:rsidRPr="00D22679">
        <w:rPr>
          <w:rStyle w:val="Refdenotaalpie"/>
          <w:rFonts w:ascii="Arial Narrow" w:hAnsi="Arial Narrow"/>
          <w:b/>
          <w:sz w:val="24"/>
          <w:lang w:val="es-ES"/>
        </w:rPr>
        <w:footnoteReference w:id="14"/>
      </w:r>
      <w:r w:rsidRPr="00D22679">
        <w:rPr>
          <w:rFonts w:ascii="Arial Narrow" w:hAnsi="Arial Narrow"/>
          <w:sz w:val="24"/>
          <w:lang w:val="es-ES"/>
        </w:rPr>
        <w:t xml:space="preserve">. </w:t>
      </w:r>
    </w:p>
    <w:p w14:paraId="44D94A69" w14:textId="77777777" w:rsidR="00DD485B" w:rsidRDefault="00DD485B" w:rsidP="003B2A7B">
      <w:pPr>
        <w:tabs>
          <w:tab w:val="left" w:pos="955"/>
        </w:tabs>
        <w:spacing w:before="5"/>
        <w:jc w:val="both"/>
        <w:rPr>
          <w:rFonts w:ascii="Arial Narrow" w:hAnsi="Arial Narrow"/>
          <w:sz w:val="24"/>
          <w:lang w:val="es-ES"/>
        </w:rPr>
      </w:pPr>
    </w:p>
    <w:p w14:paraId="43508B30" w14:textId="773BB0CD" w:rsidR="003B2A7B" w:rsidRPr="00D22679" w:rsidRDefault="003B2A7B" w:rsidP="003B2A7B">
      <w:pPr>
        <w:tabs>
          <w:tab w:val="left" w:pos="955"/>
        </w:tabs>
        <w:spacing w:before="5"/>
        <w:jc w:val="both"/>
        <w:rPr>
          <w:rFonts w:ascii="Arial Narrow" w:hAnsi="Arial Narrow"/>
          <w:sz w:val="24"/>
          <w:lang w:val="es-ES"/>
        </w:rPr>
      </w:pPr>
      <w:r w:rsidRPr="00D22679">
        <w:rPr>
          <w:rFonts w:ascii="Arial Narrow" w:hAnsi="Arial Narrow"/>
          <w:sz w:val="24"/>
          <w:lang w:val="es-ES"/>
        </w:rPr>
        <w:t xml:space="preserve">A continuación, la Secretaría citada </w:t>
      </w:r>
      <w:r w:rsidRPr="00D22679">
        <w:rPr>
          <w:rFonts w:ascii="Arial Narrow" w:hAnsi="Arial Narrow"/>
          <w:b/>
          <w:sz w:val="24"/>
          <w:lang w:val="es-ES"/>
        </w:rPr>
        <w:t xml:space="preserve">la transmitirá, </w:t>
      </w:r>
      <w:r w:rsidRPr="00D22679">
        <w:rPr>
          <w:rFonts w:ascii="Arial Narrow" w:hAnsi="Arial Narrow"/>
          <w:sz w:val="24"/>
          <w:lang w:val="es-ES"/>
        </w:rPr>
        <w:t>en formato cifrado</w:t>
      </w:r>
      <w:r w:rsidRPr="00D22679">
        <w:rPr>
          <w:rStyle w:val="Refdenotaalpie"/>
          <w:rFonts w:ascii="Arial Narrow" w:hAnsi="Arial Narrow"/>
          <w:sz w:val="24"/>
          <w:lang w:val="es-ES"/>
        </w:rPr>
        <w:footnoteReference w:id="15"/>
      </w:r>
      <w:r w:rsidRPr="00D22679">
        <w:rPr>
          <w:rFonts w:ascii="Arial Narrow" w:hAnsi="Arial Narrow"/>
          <w:sz w:val="24"/>
          <w:lang w:val="es-ES"/>
        </w:rPr>
        <w:t xml:space="preserve"> a las autoridades</w:t>
      </w:r>
      <w:r w:rsidR="00AE1F6A">
        <w:rPr>
          <w:rFonts w:ascii="Arial Narrow" w:hAnsi="Arial Narrow"/>
          <w:sz w:val="24"/>
          <w:lang w:val="es-ES"/>
        </w:rPr>
        <w:t xml:space="preserve"> </w:t>
      </w:r>
      <w:r w:rsidRPr="00D22679">
        <w:rPr>
          <w:rFonts w:ascii="Arial Narrow" w:hAnsi="Arial Narrow"/>
          <w:sz w:val="24"/>
          <w:lang w:val="es-ES"/>
        </w:rPr>
        <w:t>estadounidenses competentes para gestionar la reclamación,</w:t>
      </w:r>
      <w:r w:rsidRPr="00D22679">
        <w:rPr>
          <w:rFonts w:ascii="Arial Narrow" w:hAnsi="Arial Narrow"/>
          <w:spacing w:val="-5"/>
          <w:sz w:val="24"/>
          <w:lang w:val="es-ES"/>
        </w:rPr>
        <w:t xml:space="preserve"> </w:t>
      </w:r>
      <w:r w:rsidRPr="00D22679">
        <w:rPr>
          <w:rFonts w:ascii="Arial Narrow" w:hAnsi="Arial Narrow"/>
          <w:sz w:val="24"/>
          <w:lang w:val="es-ES"/>
        </w:rPr>
        <w:t>a saber,</w:t>
      </w:r>
      <w:r w:rsidRPr="00D22679">
        <w:rPr>
          <w:rFonts w:ascii="Arial Narrow" w:hAnsi="Arial Narrow"/>
          <w:spacing w:val="-1"/>
          <w:sz w:val="24"/>
          <w:lang w:val="es-ES"/>
        </w:rPr>
        <w:t xml:space="preserve"> el </w:t>
      </w:r>
      <w:proofErr w:type="gramStart"/>
      <w:r w:rsidRPr="00D22679">
        <w:rPr>
          <w:rFonts w:ascii="Arial Narrow" w:hAnsi="Arial Narrow"/>
          <w:b/>
          <w:bCs/>
          <w:spacing w:val="-1"/>
          <w:sz w:val="24"/>
          <w:lang w:val="es-ES"/>
        </w:rPr>
        <w:t>Responsable</w:t>
      </w:r>
      <w:proofErr w:type="gramEnd"/>
      <w:r w:rsidRPr="00D22679">
        <w:rPr>
          <w:rFonts w:ascii="Arial Narrow" w:hAnsi="Arial Narrow"/>
          <w:b/>
          <w:bCs/>
          <w:spacing w:val="-1"/>
          <w:sz w:val="24"/>
          <w:lang w:val="es-ES"/>
        </w:rPr>
        <w:t xml:space="preserve"> de la Protección de Libertades Civiles</w:t>
      </w:r>
      <w:r w:rsidRPr="00D22679">
        <w:rPr>
          <w:rFonts w:ascii="Arial Narrow" w:hAnsi="Arial Narrow"/>
          <w:spacing w:val="-1"/>
          <w:sz w:val="24"/>
          <w:lang w:val="es-ES"/>
        </w:rPr>
        <w:t xml:space="preserve"> </w:t>
      </w:r>
      <w:r w:rsidRPr="00D22679">
        <w:rPr>
          <w:rFonts w:ascii="Arial Narrow" w:hAnsi="Arial Narrow"/>
          <w:b/>
          <w:sz w:val="24"/>
          <w:lang w:val="es-ES"/>
        </w:rPr>
        <w:t xml:space="preserve">(‘CLPO’) </w:t>
      </w:r>
      <w:r w:rsidRPr="00D22679">
        <w:rPr>
          <w:rFonts w:ascii="Arial Narrow" w:hAnsi="Arial Narrow"/>
          <w:spacing w:val="-1"/>
          <w:sz w:val="24"/>
          <w:lang w:val="es-ES"/>
        </w:rPr>
        <w:t xml:space="preserve">de </w:t>
      </w:r>
      <w:r w:rsidRPr="00D22679">
        <w:rPr>
          <w:rFonts w:ascii="Arial Narrow" w:hAnsi="Arial Narrow"/>
          <w:sz w:val="24"/>
          <w:lang w:val="es-ES"/>
        </w:rPr>
        <w:t>la Oficina del Director de Inteligencia Nacional</w:t>
      </w:r>
      <w:r w:rsidRPr="00D22679">
        <w:rPr>
          <w:rStyle w:val="Refdenotaalpie"/>
          <w:rFonts w:ascii="Arial Narrow" w:hAnsi="Arial Narrow"/>
          <w:sz w:val="24"/>
          <w:lang w:val="es-ES"/>
        </w:rPr>
        <w:footnoteReference w:id="16"/>
      </w:r>
      <w:r w:rsidRPr="00D22679">
        <w:rPr>
          <w:rFonts w:ascii="Arial Narrow" w:hAnsi="Arial Narrow"/>
          <w:sz w:val="24"/>
          <w:lang w:val="es-ES"/>
        </w:rPr>
        <w:t>.</w:t>
      </w:r>
    </w:p>
    <w:p w14:paraId="1CE2B89C" w14:textId="77777777" w:rsidR="00AE1F6A" w:rsidRPr="00D22679" w:rsidRDefault="00AE1F6A" w:rsidP="003B2A7B">
      <w:pPr>
        <w:pStyle w:val="Textoindependiente"/>
        <w:jc w:val="both"/>
        <w:rPr>
          <w:rFonts w:ascii="Arial Narrow" w:hAnsi="Arial Narrow"/>
          <w:sz w:val="18"/>
          <w:lang w:val="es-ES"/>
        </w:rPr>
      </w:pPr>
    </w:p>
    <w:p w14:paraId="7275C519" w14:textId="77777777" w:rsidR="003B2A7B" w:rsidRPr="00D22679" w:rsidRDefault="003B2A7B" w:rsidP="003B2A7B">
      <w:pPr>
        <w:pStyle w:val="Ttulo2"/>
        <w:rPr>
          <w:rFonts w:ascii="Arial Narrow" w:eastAsia="Carlito" w:hAnsi="Arial Narrow" w:cs="Carlito"/>
          <w:b/>
          <w:bCs/>
          <w:color w:val="auto"/>
          <w:sz w:val="24"/>
          <w:szCs w:val="24"/>
          <w:lang w:val="es-ES"/>
        </w:rPr>
      </w:pPr>
      <w:r w:rsidRPr="00D22679">
        <w:rPr>
          <w:rFonts w:ascii="Arial Narrow" w:eastAsia="Carlito" w:hAnsi="Arial Narrow" w:cs="Carlito"/>
          <w:b/>
          <w:bCs/>
          <w:color w:val="auto"/>
          <w:sz w:val="24"/>
          <w:szCs w:val="24"/>
          <w:lang w:val="es-ES"/>
        </w:rPr>
        <w:t>¿Cuál es el papel del CLPO?</w:t>
      </w:r>
    </w:p>
    <w:p w14:paraId="2B174618" w14:textId="0D22BBCA" w:rsidR="003B2A7B" w:rsidRPr="00D22679" w:rsidRDefault="003B2A7B" w:rsidP="00516F54">
      <w:pPr>
        <w:pStyle w:val="Textoindependiente"/>
        <w:ind w:right="117"/>
        <w:jc w:val="both"/>
        <w:rPr>
          <w:rFonts w:ascii="Arial Narrow" w:hAnsi="Arial Narrow"/>
          <w:sz w:val="18"/>
          <w:lang w:val="es-ES"/>
        </w:rPr>
      </w:pPr>
      <w:r w:rsidRPr="00D22679">
        <w:rPr>
          <w:rFonts w:ascii="Arial Narrow" w:hAnsi="Arial Narrow"/>
          <w:lang w:val="es-ES"/>
        </w:rPr>
        <w:t>El CLPO se encarga de llevar a cabo una investigación de la reclamación para determinar si se han vulnerado las salvaguardias previstas en la</w:t>
      </w:r>
      <w:r w:rsidRPr="00D22679">
        <w:rPr>
          <w:rFonts w:ascii="Arial Narrow" w:hAnsi="Arial Narrow"/>
          <w:spacing w:val="-3"/>
          <w:lang w:val="es-ES"/>
        </w:rPr>
        <w:t xml:space="preserve"> </w:t>
      </w:r>
      <w:r w:rsidRPr="00D22679">
        <w:rPr>
          <w:rFonts w:ascii="Arial Narrow" w:hAnsi="Arial Narrow"/>
          <w:lang w:val="es-ES"/>
        </w:rPr>
        <w:t>O.E.</w:t>
      </w:r>
      <w:r w:rsidRPr="00D22679">
        <w:rPr>
          <w:rFonts w:ascii="Arial Narrow" w:hAnsi="Arial Narrow"/>
          <w:spacing w:val="-5"/>
          <w:lang w:val="es-ES"/>
        </w:rPr>
        <w:t xml:space="preserve"> </w:t>
      </w:r>
      <w:r w:rsidRPr="00D22679">
        <w:rPr>
          <w:rFonts w:ascii="Arial Narrow" w:hAnsi="Arial Narrow"/>
          <w:lang w:val="es-ES"/>
        </w:rPr>
        <w:t>14086</w:t>
      </w:r>
      <w:r w:rsidRPr="00D22679">
        <w:rPr>
          <w:rFonts w:ascii="Arial Narrow" w:hAnsi="Arial Narrow"/>
          <w:spacing w:val="-7"/>
          <w:lang w:val="es-ES"/>
        </w:rPr>
        <w:t xml:space="preserve"> u otra(s) ley(es) estadounidense(s)</w:t>
      </w:r>
      <w:r w:rsidRPr="00D22679">
        <w:rPr>
          <w:rFonts w:ascii="Arial Narrow" w:hAnsi="Arial Narrow"/>
          <w:spacing w:val="-8"/>
          <w:lang w:val="es-ES"/>
        </w:rPr>
        <w:t xml:space="preserve"> </w:t>
      </w:r>
      <w:r w:rsidRPr="00D22679">
        <w:rPr>
          <w:rFonts w:ascii="Arial Narrow" w:hAnsi="Arial Narrow"/>
          <w:lang w:val="es-ES"/>
        </w:rPr>
        <w:t>aplicable</w:t>
      </w:r>
      <w:r w:rsidRPr="00D22679">
        <w:rPr>
          <w:rFonts w:ascii="Arial Narrow" w:hAnsi="Arial Narrow"/>
          <w:spacing w:val="-8"/>
          <w:lang w:val="es-ES"/>
        </w:rPr>
        <w:t>(</w:t>
      </w:r>
      <w:r w:rsidRPr="00D22679">
        <w:rPr>
          <w:rFonts w:ascii="Arial Narrow" w:hAnsi="Arial Narrow"/>
          <w:lang w:val="es-ES"/>
        </w:rPr>
        <w:t>s)</w:t>
      </w:r>
      <w:r w:rsidRPr="00D22679">
        <w:rPr>
          <w:rFonts w:ascii="Arial Narrow" w:hAnsi="Arial Narrow"/>
          <w:spacing w:val="-11"/>
          <w:lang w:val="es-ES"/>
        </w:rPr>
        <w:t xml:space="preserve"> </w:t>
      </w:r>
      <w:r w:rsidRPr="00D22679">
        <w:rPr>
          <w:rFonts w:ascii="Arial Narrow" w:hAnsi="Arial Narrow"/>
          <w:lang w:val="es-ES"/>
        </w:rPr>
        <w:t>y,</w:t>
      </w:r>
      <w:r w:rsidRPr="00D22679">
        <w:rPr>
          <w:rFonts w:ascii="Arial Narrow" w:hAnsi="Arial Narrow"/>
          <w:spacing w:val="-9"/>
          <w:lang w:val="es-ES"/>
        </w:rPr>
        <w:t xml:space="preserve"> </w:t>
      </w:r>
      <w:r w:rsidRPr="00D22679">
        <w:rPr>
          <w:rFonts w:ascii="Arial Narrow" w:hAnsi="Arial Narrow"/>
          <w:lang w:val="es-ES"/>
        </w:rPr>
        <w:t>en caso afirmativo, determinar la reparación vinculante adecuada</w:t>
      </w:r>
      <w:r w:rsidRPr="00D22679">
        <w:rPr>
          <w:rStyle w:val="Refdenotaalpie"/>
          <w:rFonts w:ascii="Arial Narrow" w:hAnsi="Arial Narrow"/>
          <w:lang w:val="es-ES"/>
        </w:rPr>
        <w:footnoteReference w:id="17"/>
      </w:r>
      <w:r w:rsidRPr="00D22679">
        <w:rPr>
          <w:rFonts w:ascii="Arial Narrow" w:hAnsi="Arial Narrow"/>
          <w:lang w:val="es-ES"/>
        </w:rPr>
        <w:t>. El CLPO proporcionará una respuesta</w:t>
      </w:r>
      <w:r w:rsidRPr="00D22679">
        <w:rPr>
          <w:rStyle w:val="Refdenotaalpie"/>
          <w:rFonts w:ascii="Arial Narrow" w:hAnsi="Arial Narrow"/>
          <w:lang w:val="es-ES"/>
        </w:rPr>
        <w:footnoteReference w:id="18"/>
      </w:r>
      <w:r w:rsidRPr="00D22679">
        <w:rPr>
          <w:rFonts w:ascii="Arial Narrow" w:hAnsi="Arial Narrow"/>
          <w:lang w:val="es-ES"/>
        </w:rPr>
        <w:t xml:space="preserve"> a la APD, a través de la Secretaría del CEPD, </w:t>
      </w:r>
      <w:r w:rsidR="00FD1C3D" w:rsidRPr="00D22679">
        <w:rPr>
          <w:rFonts w:ascii="Arial Narrow" w:hAnsi="Arial Narrow"/>
          <w:lang w:val="es-ES"/>
        </w:rPr>
        <w:t>dentro de los plazos previstos</w:t>
      </w:r>
      <w:r w:rsidRPr="00D22679">
        <w:rPr>
          <w:rFonts w:ascii="Arial Narrow" w:hAnsi="Arial Narrow"/>
          <w:lang w:val="es-ES"/>
        </w:rPr>
        <w:t>. Esta respuesta confirmará que:</w:t>
      </w:r>
    </w:p>
    <w:p w14:paraId="36E8E3DB" w14:textId="77777777" w:rsidR="003B2A7B" w:rsidRPr="00D22679" w:rsidRDefault="003B2A7B" w:rsidP="003B2A7B">
      <w:pPr>
        <w:pStyle w:val="Prrafodelista"/>
        <w:numPr>
          <w:ilvl w:val="0"/>
          <w:numId w:val="2"/>
        </w:numPr>
        <w:tabs>
          <w:tab w:val="left" w:pos="1177"/>
        </w:tabs>
        <w:spacing w:before="292"/>
        <w:ind w:right="114" w:firstLine="0"/>
        <w:contextualSpacing w:val="0"/>
        <w:jc w:val="both"/>
        <w:rPr>
          <w:rFonts w:ascii="Arial Narrow" w:hAnsi="Arial Narrow"/>
          <w:sz w:val="24"/>
          <w:lang w:val="es-ES"/>
        </w:rPr>
      </w:pPr>
      <w:r w:rsidRPr="00D22679">
        <w:rPr>
          <w:rFonts w:ascii="Arial Narrow" w:hAnsi="Arial Narrow"/>
          <w:sz w:val="24"/>
          <w:lang w:val="es-ES"/>
        </w:rPr>
        <w:t xml:space="preserve">“La revisión o bien no identificó ninguna violación cubierta o bien el funcionario de Protección de las Libertades Civiles de la Oficina del </w:t>
      </w:r>
      <w:proofErr w:type="gramStart"/>
      <w:r w:rsidRPr="00D22679">
        <w:rPr>
          <w:rFonts w:ascii="Arial Narrow" w:hAnsi="Arial Narrow"/>
          <w:sz w:val="24"/>
          <w:lang w:val="es-ES"/>
        </w:rPr>
        <w:t>Director</w:t>
      </w:r>
      <w:proofErr w:type="gramEnd"/>
      <w:r w:rsidRPr="00D22679">
        <w:rPr>
          <w:rFonts w:ascii="Arial Narrow" w:hAnsi="Arial Narrow"/>
          <w:sz w:val="24"/>
          <w:lang w:val="es-ES"/>
        </w:rPr>
        <w:t xml:space="preserve"> de Inteligencia Nacional emitió una resolución que exigía una reparación adecuada”</w:t>
      </w:r>
      <w:r w:rsidRPr="00D22679">
        <w:rPr>
          <w:rStyle w:val="Refdenotaalpie"/>
          <w:rFonts w:ascii="Arial Narrow" w:hAnsi="Arial Narrow"/>
          <w:sz w:val="24"/>
          <w:lang w:val="es-ES"/>
        </w:rPr>
        <w:footnoteReference w:id="19"/>
      </w:r>
      <w:r w:rsidRPr="00D22679">
        <w:rPr>
          <w:rFonts w:ascii="Arial Narrow" w:hAnsi="Arial Narrow"/>
          <w:sz w:val="24"/>
          <w:lang w:val="es-ES"/>
        </w:rPr>
        <w:t>. En su respuesta normalizada</w:t>
      </w:r>
      <w:r w:rsidRPr="00D22679">
        <w:rPr>
          <w:rStyle w:val="Refdenotaalpie"/>
          <w:rFonts w:ascii="Arial Narrow" w:hAnsi="Arial Narrow"/>
          <w:sz w:val="24"/>
          <w:lang w:val="es-ES"/>
        </w:rPr>
        <w:footnoteReference w:id="20"/>
      </w:r>
      <w:r w:rsidRPr="00D22679">
        <w:rPr>
          <w:rFonts w:ascii="Arial Narrow" w:hAnsi="Arial Narrow"/>
          <w:sz w:val="24"/>
          <w:lang w:val="es-ES"/>
        </w:rPr>
        <w:t>, el CLPO de la ODNI no confirmará ni negará si el reclamante ha sido objeto de vigilancia ni confirmará la solución especifica que se aplicó;</w:t>
      </w:r>
    </w:p>
    <w:p w14:paraId="1F7A19EF" w14:textId="5A78DFE0" w:rsidR="003B2A7B" w:rsidRPr="00D22679" w:rsidRDefault="003B2A7B" w:rsidP="003B2A7B">
      <w:pPr>
        <w:pStyle w:val="Prrafodelista"/>
        <w:numPr>
          <w:ilvl w:val="0"/>
          <w:numId w:val="2"/>
        </w:numPr>
        <w:tabs>
          <w:tab w:val="left" w:pos="1155"/>
        </w:tabs>
        <w:spacing w:before="3"/>
        <w:ind w:left="828" w:right="117" w:firstLine="0"/>
        <w:contextualSpacing w:val="0"/>
        <w:jc w:val="both"/>
        <w:rPr>
          <w:rFonts w:ascii="Arial Narrow" w:hAnsi="Arial Narrow"/>
          <w:sz w:val="24"/>
          <w:lang w:val="es-ES"/>
        </w:rPr>
      </w:pPr>
      <w:r w:rsidRPr="00D22679">
        <w:rPr>
          <w:rFonts w:ascii="Arial Narrow" w:hAnsi="Arial Narrow"/>
          <w:sz w:val="24"/>
          <w:lang w:val="es-ES"/>
        </w:rPr>
        <w:t xml:space="preserve">El reclamante o un elemento de la Comunidad de Inteligencia de EE. UU. </w:t>
      </w:r>
      <w:r w:rsidR="00DD5581" w:rsidRPr="00D22679">
        <w:rPr>
          <w:rFonts w:ascii="Arial Narrow" w:hAnsi="Arial Narrow"/>
          <w:sz w:val="24"/>
          <w:lang w:val="es-ES"/>
        </w:rPr>
        <w:t>p</w:t>
      </w:r>
      <w:r w:rsidRPr="00D22679">
        <w:rPr>
          <w:rFonts w:ascii="Arial Narrow" w:hAnsi="Arial Narrow"/>
          <w:sz w:val="24"/>
          <w:lang w:val="es-ES"/>
        </w:rPr>
        <w:t xml:space="preserve">odrá solicitar la revisión de la decisión de la CLPO presentando un </w:t>
      </w:r>
      <w:r w:rsidR="00600FCF" w:rsidRPr="00D22679">
        <w:rPr>
          <w:rFonts w:ascii="Arial Narrow" w:hAnsi="Arial Narrow"/>
          <w:sz w:val="24"/>
          <w:lang w:val="es-ES"/>
        </w:rPr>
        <w:t xml:space="preserve">recurso </w:t>
      </w:r>
      <w:r w:rsidRPr="00D22679">
        <w:rPr>
          <w:rFonts w:ascii="Arial Narrow" w:hAnsi="Arial Narrow"/>
          <w:sz w:val="24"/>
          <w:lang w:val="es-ES"/>
        </w:rPr>
        <w:t>ante el Tribunal de Revisión de</w:t>
      </w:r>
      <w:r w:rsidRPr="00D22679">
        <w:rPr>
          <w:rFonts w:ascii="Arial Narrow" w:hAnsi="Arial Narrow"/>
          <w:spacing w:val="-13"/>
          <w:sz w:val="24"/>
          <w:lang w:val="es-ES"/>
        </w:rPr>
        <w:t xml:space="preserve"> </w:t>
      </w:r>
      <w:r w:rsidRPr="00D22679">
        <w:rPr>
          <w:rFonts w:ascii="Arial Narrow" w:hAnsi="Arial Narrow"/>
          <w:sz w:val="24"/>
          <w:lang w:val="es-ES"/>
        </w:rPr>
        <w:t>Protección</w:t>
      </w:r>
      <w:r w:rsidRPr="00D22679">
        <w:rPr>
          <w:rFonts w:ascii="Arial Narrow" w:hAnsi="Arial Narrow"/>
          <w:spacing w:val="-14"/>
          <w:sz w:val="24"/>
          <w:lang w:val="es-ES"/>
        </w:rPr>
        <w:t xml:space="preserve"> de Datos</w:t>
      </w:r>
      <w:r w:rsidRPr="00D22679">
        <w:rPr>
          <w:rFonts w:ascii="Arial Narrow" w:hAnsi="Arial Narrow"/>
          <w:sz w:val="24"/>
          <w:lang w:val="es-ES"/>
        </w:rPr>
        <w:t xml:space="preserve"> (“TRPD”); y</w:t>
      </w:r>
    </w:p>
    <w:p w14:paraId="2A41A358" w14:textId="3D9EB82F" w:rsidR="003B2A7B" w:rsidRPr="00D22679" w:rsidRDefault="003B2A7B" w:rsidP="003B2A7B">
      <w:pPr>
        <w:pStyle w:val="Prrafodelista"/>
        <w:numPr>
          <w:ilvl w:val="0"/>
          <w:numId w:val="2"/>
        </w:numPr>
        <w:tabs>
          <w:tab w:val="left" w:pos="1150"/>
        </w:tabs>
        <w:ind w:left="828" w:right="118" w:firstLine="0"/>
        <w:contextualSpacing w:val="0"/>
        <w:jc w:val="both"/>
        <w:rPr>
          <w:rFonts w:ascii="Arial Narrow" w:hAnsi="Arial Narrow"/>
          <w:sz w:val="24"/>
          <w:lang w:val="es-ES"/>
        </w:rPr>
      </w:pPr>
      <w:r w:rsidRPr="00D22679">
        <w:rPr>
          <w:rFonts w:ascii="Arial Narrow" w:hAnsi="Arial Narrow"/>
          <w:sz w:val="24"/>
          <w:lang w:val="es-ES"/>
        </w:rPr>
        <w:t xml:space="preserve">Si el reclamante o un elemento de la Comunidad de Inteligencia solicita la revisión por el TRDP, un </w:t>
      </w:r>
      <w:r w:rsidR="00F54F32" w:rsidRPr="00D22679">
        <w:rPr>
          <w:rFonts w:ascii="Arial Narrow" w:hAnsi="Arial Narrow"/>
          <w:sz w:val="24"/>
          <w:lang w:val="es-ES"/>
        </w:rPr>
        <w:t xml:space="preserve">abogado </w:t>
      </w:r>
      <w:r w:rsidRPr="00D22679">
        <w:rPr>
          <w:rFonts w:ascii="Arial Narrow" w:hAnsi="Arial Narrow"/>
          <w:sz w:val="24"/>
          <w:lang w:val="es-ES"/>
        </w:rPr>
        <w:t>especial será seleccionado por el TRPD para defender los intereses del reclamante en el asunto (</w:t>
      </w:r>
      <w:r w:rsidRPr="00D22679">
        <w:rPr>
          <w:rFonts w:ascii="Arial Narrow" w:hAnsi="Arial Narrow"/>
          <w:b/>
          <w:bCs/>
          <w:sz w:val="24"/>
          <w:lang w:val="es-ES"/>
        </w:rPr>
        <w:t>“</w:t>
      </w:r>
      <w:r w:rsidR="005F451C" w:rsidRPr="00D22679">
        <w:rPr>
          <w:rFonts w:ascii="Arial Narrow" w:hAnsi="Arial Narrow"/>
          <w:b/>
          <w:bCs/>
          <w:sz w:val="24"/>
          <w:lang w:val="es-ES"/>
        </w:rPr>
        <w:t>Abogado</w:t>
      </w:r>
      <w:r w:rsidRPr="00D22679">
        <w:rPr>
          <w:rFonts w:ascii="Arial Narrow" w:hAnsi="Arial Narrow"/>
          <w:sz w:val="24"/>
          <w:lang w:val="es-ES"/>
        </w:rPr>
        <w:t xml:space="preserve"> </w:t>
      </w:r>
      <w:r w:rsidRPr="00D22679">
        <w:rPr>
          <w:rFonts w:ascii="Arial Narrow" w:hAnsi="Arial Narrow"/>
          <w:b/>
          <w:sz w:val="24"/>
          <w:lang w:val="es-ES"/>
        </w:rPr>
        <w:t>Especial”</w:t>
      </w:r>
      <w:r w:rsidRPr="00D22679">
        <w:rPr>
          <w:rFonts w:ascii="Arial Narrow" w:hAnsi="Arial Narrow"/>
          <w:sz w:val="24"/>
          <w:lang w:val="es-ES"/>
        </w:rPr>
        <w:t>).</w:t>
      </w:r>
    </w:p>
    <w:p w14:paraId="33241F51" w14:textId="77777777" w:rsidR="003B2A7B" w:rsidRPr="00D22679" w:rsidRDefault="003B2A7B" w:rsidP="006A1003">
      <w:pPr>
        <w:pStyle w:val="Textoindependiente"/>
        <w:spacing w:before="291"/>
        <w:jc w:val="both"/>
        <w:rPr>
          <w:rFonts w:ascii="Arial Narrow" w:hAnsi="Arial Narrow"/>
          <w:sz w:val="18"/>
          <w:lang w:val="es-ES"/>
        </w:rPr>
      </w:pPr>
      <w:r w:rsidRPr="00D22679">
        <w:rPr>
          <w:rFonts w:ascii="Arial Narrow" w:hAnsi="Arial Narrow"/>
          <w:lang w:val="es-ES"/>
        </w:rPr>
        <w:t>La</w:t>
      </w:r>
      <w:r w:rsidRPr="00D22679">
        <w:rPr>
          <w:rFonts w:ascii="Arial Narrow" w:hAnsi="Arial Narrow"/>
          <w:spacing w:val="-3"/>
          <w:lang w:val="es-ES"/>
        </w:rPr>
        <w:t xml:space="preserve"> </w:t>
      </w:r>
      <w:r w:rsidRPr="00D22679">
        <w:rPr>
          <w:rFonts w:ascii="Arial Narrow" w:hAnsi="Arial Narrow"/>
          <w:lang w:val="es-ES"/>
        </w:rPr>
        <w:t>decisión</w:t>
      </w:r>
      <w:r w:rsidRPr="00D22679">
        <w:rPr>
          <w:rFonts w:ascii="Arial Narrow" w:hAnsi="Arial Narrow"/>
          <w:spacing w:val="-3"/>
          <w:lang w:val="es-ES"/>
        </w:rPr>
        <w:t xml:space="preserve"> </w:t>
      </w:r>
      <w:r w:rsidRPr="00D22679">
        <w:rPr>
          <w:rFonts w:ascii="Arial Narrow" w:hAnsi="Arial Narrow"/>
          <w:lang w:val="es-ES"/>
        </w:rPr>
        <w:t>del</w:t>
      </w:r>
      <w:r w:rsidRPr="00D22679">
        <w:rPr>
          <w:rFonts w:ascii="Arial Narrow" w:hAnsi="Arial Narrow"/>
          <w:spacing w:val="-4"/>
          <w:lang w:val="es-ES"/>
        </w:rPr>
        <w:t xml:space="preserve"> </w:t>
      </w:r>
      <w:r w:rsidRPr="00D22679">
        <w:rPr>
          <w:rFonts w:ascii="Arial Narrow" w:hAnsi="Arial Narrow"/>
          <w:lang w:val="es-ES"/>
        </w:rPr>
        <w:t>CLPO</w:t>
      </w:r>
      <w:r w:rsidRPr="00D22679">
        <w:rPr>
          <w:rFonts w:ascii="Arial Narrow" w:hAnsi="Arial Narrow"/>
          <w:spacing w:val="-4"/>
          <w:lang w:val="es-ES"/>
        </w:rPr>
        <w:t xml:space="preserve"> </w:t>
      </w:r>
      <w:r w:rsidRPr="00D22679">
        <w:rPr>
          <w:rFonts w:ascii="Arial Narrow" w:hAnsi="Arial Narrow"/>
          <w:lang w:val="es-ES"/>
        </w:rPr>
        <w:t>es vinculante para los</w:t>
      </w:r>
      <w:r w:rsidRPr="00D22679">
        <w:rPr>
          <w:rFonts w:ascii="Arial Narrow" w:hAnsi="Arial Narrow"/>
          <w:spacing w:val="-4"/>
          <w:lang w:val="es-ES"/>
        </w:rPr>
        <w:t xml:space="preserve"> </w:t>
      </w:r>
      <w:r w:rsidRPr="00D22679">
        <w:rPr>
          <w:rFonts w:ascii="Arial Narrow" w:hAnsi="Arial Narrow"/>
          <w:lang w:val="es-ES"/>
        </w:rPr>
        <w:t>elementos</w:t>
      </w:r>
      <w:r w:rsidRPr="00D22679">
        <w:rPr>
          <w:rFonts w:ascii="Arial Narrow" w:hAnsi="Arial Narrow"/>
          <w:spacing w:val="-3"/>
          <w:lang w:val="es-ES"/>
        </w:rPr>
        <w:t xml:space="preserve"> </w:t>
      </w:r>
      <w:r w:rsidRPr="00D22679">
        <w:rPr>
          <w:rFonts w:ascii="Arial Narrow" w:hAnsi="Arial Narrow"/>
          <w:lang w:val="es-ES"/>
        </w:rPr>
        <w:t>de la Comunidad de Inteligencia</w:t>
      </w:r>
      <w:r w:rsidRPr="00D22679">
        <w:rPr>
          <w:rStyle w:val="Refdenotaalpie"/>
          <w:rFonts w:ascii="Arial Narrow" w:hAnsi="Arial Narrow"/>
          <w:lang w:val="es-ES"/>
        </w:rPr>
        <w:footnoteReference w:id="21"/>
      </w:r>
      <w:r w:rsidRPr="00D22679">
        <w:rPr>
          <w:rFonts w:ascii="Arial Narrow" w:hAnsi="Arial Narrow"/>
          <w:lang w:val="es-ES"/>
        </w:rPr>
        <w:t>.</w:t>
      </w:r>
    </w:p>
    <w:p w14:paraId="0BD230AF" w14:textId="77777777" w:rsidR="003B2A7B" w:rsidRPr="00D22679" w:rsidRDefault="003B2A7B" w:rsidP="006A1003">
      <w:pPr>
        <w:pStyle w:val="Textoindependiente"/>
        <w:spacing w:before="202"/>
        <w:ind w:right="119"/>
        <w:jc w:val="both"/>
        <w:rPr>
          <w:rFonts w:ascii="Arial Narrow" w:hAnsi="Arial Narrow"/>
          <w:lang w:val="es-ES"/>
        </w:rPr>
      </w:pPr>
      <w:r w:rsidRPr="00D22679">
        <w:rPr>
          <w:rFonts w:ascii="Arial Narrow" w:hAnsi="Arial Narrow"/>
          <w:lang w:val="es-ES"/>
        </w:rPr>
        <w:t>El CLPO</w:t>
      </w:r>
      <w:r w:rsidRPr="00D22679">
        <w:rPr>
          <w:rFonts w:ascii="Arial Narrow" w:hAnsi="Arial Narrow"/>
          <w:spacing w:val="-1"/>
          <w:lang w:val="es-ES"/>
        </w:rPr>
        <w:t xml:space="preserve"> </w:t>
      </w:r>
      <w:r w:rsidRPr="00D22679">
        <w:rPr>
          <w:rFonts w:ascii="Arial Narrow" w:hAnsi="Arial Narrow"/>
          <w:lang w:val="es-ES"/>
        </w:rPr>
        <w:t>envía su respuesta a la Secretaría del CEPD en formato cifrado,</w:t>
      </w:r>
      <w:r w:rsidRPr="00D22679">
        <w:rPr>
          <w:rFonts w:ascii="Arial Narrow" w:hAnsi="Arial Narrow"/>
          <w:spacing w:val="-2"/>
          <w:lang w:val="es-ES"/>
        </w:rPr>
        <w:t xml:space="preserve"> </w:t>
      </w:r>
      <w:r w:rsidRPr="00D22679">
        <w:rPr>
          <w:rFonts w:ascii="Arial Narrow" w:hAnsi="Arial Narrow"/>
          <w:lang w:val="es-ES"/>
        </w:rPr>
        <w:t xml:space="preserve">que a su vez la </w:t>
      </w:r>
      <w:r w:rsidRPr="00D22679">
        <w:rPr>
          <w:rFonts w:ascii="Arial Narrow" w:hAnsi="Arial Narrow"/>
          <w:lang w:val="es-ES"/>
        </w:rPr>
        <w:lastRenderedPageBreak/>
        <w:t>transmitirá, también en formato cifrado, a la ADP nacional que recibió originalmente la reclamación.</w:t>
      </w:r>
      <w:r w:rsidRPr="00D22679">
        <w:rPr>
          <w:rFonts w:ascii="Arial Narrow" w:hAnsi="Arial Narrow"/>
          <w:spacing w:val="-1"/>
          <w:lang w:val="es-ES"/>
        </w:rPr>
        <w:t xml:space="preserve"> </w:t>
      </w:r>
      <w:r w:rsidRPr="00D22679">
        <w:rPr>
          <w:rFonts w:ascii="Arial Narrow" w:hAnsi="Arial Narrow"/>
          <w:lang w:val="es-ES"/>
        </w:rPr>
        <w:t>Esta APD,</w:t>
      </w:r>
      <w:r w:rsidRPr="00D22679">
        <w:rPr>
          <w:rFonts w:ascii="Arial Narrow" w:hAnsi="Arial Narrow"/>
          <w:spacing w:val="-1"/>
          <w:lang w:val="es-ES"/>
        </w:rPr>
        <w:t xml:space="preserve"> </w:t>
      </w:r>
      <w:r w:rsidRPr="00D22679">
        <w:rPr>
          <w:rFonts w:ascii="Arial Narrow" w:hAnsi="Arial Narrow"/>
          <w:lang w:val="es-ES"/>
        </w:rPr>
        <w:t>a su vez,</w:t>
      </w:r>
      <w:r w:rsidRPr="00D22679">
        <w:rPr>
          <w:rFonts w:ascii="Arial Narrow" w:hAnsi="Arial Narrow"/>
          <w:spacing w:val="-1"/>
          <w:lang w:val="es-ES"/>
        </w:rPr>
        <w:t xml:space="preserve"> </w:t>
      </w:r>
      <w:r w:rsidRPr="00D22679">
        <w:rPr>
          <w:rFonts w:ascii="Arial Narrow" w:hAnsi="Arial Narrow"/>
          <w:lang w:val="es-ES"/>
        </w:rPr>
        <w:t>informará al reclamante de la respuesta</w:t>
      </w:r>
      <w:r w:rsidRPr="00D22679">
        <w:rPr>
          <w:rFonts w:ascii="Arial Narrow" w:hAnsi="Arial Narrow"/>
          <w:spacing w:val="-1"/>
          <w:lang w:val="es-ES"/>
        </w:rPr>
        <w:t xml:space="preserve"> </w:t>
      </w:r>
      <w:r w:rsidRPr="00D22679">
        <w:rPr>
          <w:rFonts w:ascii="Arial Narrow" w:hAnsi="Arial Narrow"/>
          <w:lang w:val="es-ES"/>
        </w:rPr>
        <w:t>del CLPO (incluida</w:t>
      </w:r>
      <w:r w:rsidRPr="00D22679">
        <w:rPr>
          <w:rFonts w:ascii="Arial Narrow" w:hAnsi="Arial Narrow"/>
          <w:spacing w:val="-2"/>
          <w:lang w:val="es-ES"/>
        </w:rPr>
        <w:t xml:space="preserve"> un</w:t>
      </w:r>
      <w:r w:rsidRPr="00D22679">
        <w:rPr>
          <w:rFonts w:ascii="Arial Narrow" w:hAnsi="Arial Narrow"/>
          <w:lang w:val="es-ES"/>
        </w:rPr>
        <w:t>a traducción del inglés, si es necesario y en la medida en que lo sea).</w:t>
      </w:r>
    </w:p>
    <w:p w14:paraId="19A25D47" w14:textId="77777777" w:rsidR="003B2A7B" w:rsidRPr="00D22679" w:rsidRDefault="003B2A7B" w:rsidP="003B2A7B">
      <w:pPr>
        <w:pStyle w:val="Textoindependiente"/>
        <w:spacing w:before="202"/>
        <w:ind w:left="119" w:right="119"/>
        <w:jc w:val="both"/>
        <w:rPr>
          <w:rFonts w:ascii="Arial Narrow" w:hAnsi="Arial Narrow"/>
          <w:sz w:val="18"/>
          <w:lang w:val="es-ES"/>
        </w:rPr>
      </w:pPr>
    </w:p>
    <w:p w14:paraId="04E12D03" w14:textId="77777777" w:rsidR="003B2A7B" w:rsidRPr="00D22679" w:rsidRDefault="003B2A7B" w:rsidP="003B2A7B">
      <w:pPr>
        <w:pStyle w:val="Ttulo2"/>
        <w:spacing w:before="200"/>
        <w:rPr>
          <w:rFonts w:ascii="Arial Narrow" w:hAnsi="Arial Narrow"/>
          <w:lang w:val="es-ES"/>
        </w:rPr>
      </w:pPr>
      <w:r w:rsidRPr="00D22679">
        <w:rPr>
          <w:rFonts w:ascii="Arial Narrow" w:eastAsia="Carlito" w:hAnsi="Arial Narrow" w:cs="Carlito"/>
          <w:b/>
          <w:color w:val="auto"/>
          <w:sz w:val="24"/>
          <w:szCs w:val="24"/>
          <w:lang w:val="es-ES"/>
        </w:rPr>
        <w:t>¿Cómo recurrir la decisión del CLPO?</w:t>
      </w:r>
    </w:p>
    <w:p w14:paraId="4D8872C1" w14:textId="688DCAAB" w:rsidR="003B2A7B" w:rsidRPr="00D22679" w:rsidRDefault="003B2A7B" w:rsidP="006A1003">
      <w:pPr>
        <w:pStyle w:val="Textoindependiente"/>
        <w:ind w:right="115"/>
        <w:jc w:val="both"/>
        <w:rPr>
          <w:rFonts w:ascii="Arial Narrow" w:hAnsi="Arial Narrow"/>
          <w:sz w:val="18"/>
          <w:lang w:val="es-ES"/>
        </w:rPr>
      </w:pPr>
      <w:r w:rsidRPr="00D22679">
        <w:rPr>
          <w:rFonts w:ascii="Arial Narrow" w:hAnsi="Arial Narrow"/>
          <w:lang w:val="es-ES"/>
        </w:rPr>
        <w:t xml:space="preserve">Los reclamantes tienen la posibilidad de recurrir la decisión del CLPO ante el </w:t>
      </w:r>
      <w:r w:rsidRPr="00D22679">
        <w:rPr>
          <w:rFonts w:ascii="Arial Narrow" w:hAnsi="Arial Narrow"/>
          <w:b/>
          <w:lang w:val="es-ES"/>
        </w:rPr>
        <w:t xml:space="preserve">Tribunal de Revisión de la Protección de datos (“TRPD”) en un plazo de 60 días </w:t>
      </w:r>
      <w:r w:rsidRPr="00D22679">
        <w:rPr>
          <w:rFonts w:ascii="Arial Narrow" w:hAnsi="Arial Narrow"/>
          <w:lang w:val="es-ES"/>
        </w:rPr>
        <w:t>a partir de la notificación de la respuesta del CLPO</w:t>
      </w:r>
      <w:r w:rsidRPr="00D22679">
        <w:rPr>
          <w:rStyle w:val="Refdenotaalpie"/>
          <w:rFonts w:ascii="Arial Narrow" w:hAnsi="Arial Narrow"/>
          <w:lang w:val="es-ES"/>
        </w:rPr>
        <w:footnoteReference w:id="22"/>
      </w:r>
      <w:r w:rsidRPr="00D22679">
        <w:rPr>
          <w:rFonts w:ascii="Arial Narrow" w:hAnsi="Arial Narrow"/>
          <w:lang w:val="es-ES"/>
        </w:rPr>
        <w:t xml:space="preserve"> por parte de la APD nacional. Para recurrir, el reclamante puede presentar una solicitud</w:t>
      </w:r>
      <w:r w:rsidRPr="00D22679">
        <w:rPr>
          <w:rFonts w:ascii="Arial Narrow" w:hAnsi="Arial Narrow"/>
          <w:spacing w:val="68"/>
          <w:lang w:val="es-ES"/>
        </w:rPr>
        <w:t xml:space="preserve"> </w:t>
      </w:r>
      <w:r w:rsidRPr="00D22679">
        <w:rPr>
          <w:rFonts w:ascii="Arial Narrow" w:hAnsi="Arial Narrow"/>
          <w:lang w:val="es-ES"/>
        </w:rPr>
        <w:t>a</w:t>
      </w:r>
      <w:r w:rsidRPr="00D22679">
        <w:rPr>
          <w:rFonts w:ascii="Arial Narrow" w:hAnsi="Arial Narrow"/>
          <w:spacing w:val="68"/>
          <w:lang w:val="es-ES"/>
        </w:rPr>
        <w:t xml:space="preserve"> </w:t>
      </w:r>
      <w:r w:rsidRPr="00D22679">
        <w:rPr>
          <w:rFonts w:ascii="Arial Narrow" w:hAnsi="Arial Narrow"/>
          <w:b/>
          <w:lang w:val="es-ES"/>
        </w:rPr>
        <w:t>su</w:t>
      </w:r>
      <w:r w:rsidRPr="00D22679">
        <w:rPr>
          <w:rFonts w:ascii="Arial Narrow" w:hAnsi="Arial Narrow"/>
          <w:b/>
          <w:spacing w:val="61"/>
          <w:lang w:val="es-ES"/>
        </w:rPr>
        <w:t xml:space="preserve"> </w:t>
      </w:r>
      <w:r w:rsidRPr="00D22679">
        <w:rPr>
          <w:rFonts w:ascii="Arial Narrow" w:hAnsi="Arial Narrow"/>
          <w:b/>
          <w:lang w:val="es-ES"/>
        </w:rPr>
        <w:t>APD</w:t>
      </w:r>
      <w:r w:rsidRPr="00D22679">
        <w:rPr>
          <w:rFonts w:ascii="Arial Narrow" w:hAnsi="Arial Narrow"/>
          <w:b/>
          <w:spacing w:val="65"/>
          <w:lang w:val="es-ES"/>
        </w:rPr>
        <w:t xml:space="preserve"> </w:t>
      </w:r>
      <w:r w:rsidRPr="00D22679">
        <w:rPr>
          <w:rFonts w:ascii="Arial Narrow" w:hAnsi="Arial Narrow"/>
          <w:lang w:val="es-ES"/>
        </w:rPr>
        <w:t>en el plazo</w:t>
      </w:r>
      <w:r w:rsidRPr="00D22679">
        <w:rPr>
          <w:rFonts w:ascii="Arial Narrow" w:hAnsi="Arial Narrow"/>
          <w:spacing w:val="68"/>
          <w:lang w:val="es-ES"/>
        </w:rPr>
        <w:t xml:space="preserve"> </w:t>
      </w:r>
      <w:r w:rsidRPr="00D22679">
        <w:rPr>
          <w:rFonts w:ascii="Arial Narrow" w:hAnsi="Arial Narrow"/>
          <w:lang w:val="es-ES"/>
        </w:rPr>
        <w:t>60</w:t>
      </w:r>
      <w:r w:rsidRPr="00D22679">
        <w:rPr>
          <w:rFonts w:ascii="Arial Narrow" w:hAnsi="Arial Narrow"/>
          <w:spacing w:val="60"/>
          <w:lang w:val="es-ES"/>
        </w:rPr>
        <w:t xml:space="preserve"> </w:t>
      </w:r>
      <w:r w:rsidRPr="00D22679">
        <w:rPr>
          <w:rFonts w:ascii="Arial Narrow" w:hAnsi="Arial Narrow"/>
          <w:lang w:val="es-ES"/>
        </w:rPr>
        <w:t>días</w:t>
      </w:r>
      <w:r w:rsidRPr="00D22679">
        <w:rPr>
          <w:rStyle w:val="Refdenotaalpie"/>
          <w:rFonts w:ascii="Arial Narrow" w:hAnsi="Arial Narrow"/>
          <w:lang w:val="es-ES"/>
        </w:rPr>
        <w:footnoteReference w:id="23"/>
      </w:r>
      <w:r w:rsidRPr="00D22679">
        <w:rPr>
          <w:rFonts w:ascii="Arial Narrow" w:hAnsi="Arial Narrow"/>
          <w:lang w:val="es-ES"/>
        </w:rPr>
        <w:t>.</w:t>
      </w:r>
      <w:r w:rsidRPr="00D22679">
        <w:rPr>
          <w:rFonts w:ascii="Arial Narrow" w:hAnsi="Arial Narrow"/>
          <w:spacing w:val="65"/>
          <w:lang w:val="es-ES"/>
        </w:rPr>
        <w:t xml:space="preserve"> </w:t>
      </w:r>
      <w:r w:rsidRPr="00D22679">
        <w:rPr>
          <w:rFonts w:ascii="Arial Narrow" w:hAnsi="Arial Narrow"/>
          <w:lang w:val="es-ES"/>
        </w:rPr>
        <w:t>El</w:t>
      </w:r>
      <w:r w:rsidRPr="00D22679">
        <w:rPr>
          <w:rFonts w:ascii="Arial Narrow" w:hAnsi="Arial Narrow"/>
          <w:spacing w:val="63"/>
          <w:lang w:val="es-ES"/>
        </w:rPr>
        <w:t xml:space="preserve"> </w:t>
      </w:r>
      <w:r w:rsidRPr="00D22679">
        <w:rPr>
          <w:rFonts w:ascii="Arial Narrow" w:hAnsi="Arial Narrow"/>
          <w:lang w:val="es-ES"/>
        </w:rPr>
        <w:t>TRPD</w:t>
      </w:r>
      <w:r w:rsidRPr="00D22679">
        <w:rPr>
          <w:rFonts w:ascii="Arial Narrow" w:hAnsi="Arial Narrow"/>
          <w:spacing w:val="62"/>
          <w:lang w:val="es-ES"/>
        </w:rPr>
        <w:t xml:space="preserve"> </w:t>
      </w:r>
      <w:r w:rsidRPr="00D22679">
        <w:rPr>
          <w:rFonts w:ascii="Arial Narrow" w:hAnsi="Arial Narrow"/>
          <w:lang w:val="es-ES"/>
        </w:rPr>
        <w:t>puede</w:t>
      </w:r>
      <w:r w:rsidRPr="00D22679">
        <w:rPr>
          <w:rFonts w:ascii="Arial Narrow" w:hAnsi="Arial Narrow"/>
          <w:spacing w:val="64"/>
          <w:lang w:val="es-ES"/>
        </w:rPr>
        <w:t xml:space="preserve"> </w:t>
      </w:r>
      <w:r w:rsidRPr="00D22679">
        <w:rPr>
          <w:rFonts w:ascii="Arial Narrow" w:hAnsi="Arial Narrow"/>
          <w:lang w:val="es-ES"/>
        </w:rPr>
        <w:t>investigar</w:t>
      </w:r>
      <w:r w:rsidRPr="00D22679">
        <w:rPr>
          <w:rFonts w:ascii="Arial Narrow" w:hAnsi="Arial Narrow"/>
          <w:spacing w:val="67"/>
          <w:lang w:val="es-ES"/>
        </w:rPr>
        <w:t xml:space="preserve"> </w:t>
      </w:r>
      <w:r w:rsidRPr="00D22679">
        <w:rPr>
          <w:rFonts w:ascii="Arial Narrow" w:hAnsi="Arial Narrow"/>
          <w:lang w:val="es-ES"/>
        </w:rPr>
        <w:t>reclamaciones de particulares en</w:t>
      </w:r>
      <w:r w:rsidRPr="00D22679">
        <w:rPr>
          <w:rFonts w:ascii="Arial Narrow" w:hAnsi="Arial Narrow"/>
          <w:spacing w:val="-4"/>
          <w:lang w:val="es-ES"/>
        </w:rPr>
        <w:t xml:space="preserve"> la </w:t>
      </w:r>
      <w:r w:rsidRPr="00D22679">
        <w:rPr>
          <w:rFonts w:ascii="Arial Narrow" w:hAnsi="Arial Narrow"/>
          <w:lang w:val="es-ES"/>
        </w:rPr>
        <w:t>UE/EEE,</w:t>
      </w:r>
      <w:r w:rsidRPr="00D22679">
        <w:rPr>
          <w:rFonts w:ascii="Arial Narrow" w:hAnsi="Arial Narrow"/>
          <w:spacing w:val="-5"/>
          <w:lang w:val="es-ES"/>
        </w:rPr>
        <w:t xml:space="preserve"> </w:t>
      </w:r>
      <w:r w:rsidRPr="00D22679">
        <w:rPr>
          <w:rFonts w:ascii="Arial Narrow" w:hAnsi="Arial Narrow"/>
          <w:lang w:val="es-ES"/>
        </w:rPr>
        <w:t>incluida la obtención de</w:t>
      </w:r>
      <w:r w:rsidRPr="00D22679">
        <w:rPr>
          <w:rFonts w:ascii="Arial Narrow" w:hAnsi="Arial Narrow"/>
          <w:spacing w:val="-6"/>
          <w:lang w:val="es-ES"/>
        </w:rPr>
        <w:t xml:space="preserve"> </w:t>
      </w:r>
      <w:r w:rsidRPr="00D22679">
        <w:rPr>
          <w:rFonts w:ascii="Arial Narrow" w:hAnsi="Arial Narrow"/>
          <w:lang w:val="es-ES"/>
        </w:rPr>
        <w:t>información</w:t>
      </w:r>
      <w:r w:rsidRPr="00D22679">
        <w:rPr>
          <w:rFonts w:ascii="Arial Narrow" w:hAnsi="Arial Narrow"/>
          <w:spacing w:val="-3"/>
          <w:lang w:val="es-ES"/>
        </w:rPr>
        <w:t xml:space="preserve"> </w:t>
      </w:r>
      <w:r w:rsidRPr="00D22679">
        <w:rPr>
          <w:rFonts w:ascii="Arial Narrow" w:hAnsi="Arial Narrow"/>
          <w:lang w:val="es-ES"/>
        </w:rPr>
        <w:t>pertinente de</w:t>
      </w:r>
      <w:r w:rsidRPr="00D22679">
        <w:rPr>
          <w:rFonts w:ascii="Arial Narrow" w:hAnsi="Arial Narrow"/>
          <w:spacing w:val="-4"/>
          <w:lang w:val="es-ES"/>
        </w:rPr>
        <w:t xml:space="preserve"> </w:t>
      </w:r>
      <w:r w:rsidRPr="00D22679">
        <w:rPr>
          <w:rFonts w:ascii="Arial Narrow" w:hAnsi="Arial Narrow"/>
          <w:lang w:val="es-ES"/>
        </w:rPr>
        <w:t>elementos</w:t>
      </w:r>
      <w:r w:rsidRPr="00D22679">
        <w:rPr>
          <w:rFonts w:ascii="Arial Narrow" w:hAnsi="Arial Narrow"/>
          <w:spacing w:val="-11"/>
          <w:lang w:val="es-ES"/>
        </w:rPr>
        <w:t xml:space="preserve"> </w:t>
      </w:r>
      <w:r w:rsidRPr="00D22679">
        <w:rPr>
          <w:rFonts w:ascii="Arial Narrow" w:hAnsi="Arial Narrow"/>
          <w:lang w:val="es-ES"/>
        </w:rPr>
        <w:t>de la Comunidad de Inteligencia de EE. UU., y puede adoptar decisiones correctoras vinculantes.</w:t>
      </w:r>
      <w:r w:rsidRPr="00D22679">
        <w:rPr>
          <w:rStyle w:val="Refdenotaalpie"/>
          <w:rFonts w:ascii="Arial Narrow" w:hAnsi="Arial Narrow"/>
          <w:lang w:val="es-ES"/>
        </w:rPr>
        <w:footnoteReference w:id="24"/>
      </w:r>
      <w:r w:rsidRPr="00D22679">
        <w:rPr>
          <w:rFonts w:ascii="Arial Narrow" w:hAnsi="Arial Narrow"/>
          <w:sz w:val="18"/>
          <w:lang w:val="es-ES"/>
        </w:rPr>
        <w:t xml:space="preserve"> </w:t>
      </w:r>
    </w:p>
    <w:p w14:paraId="06A72577" w14:textId="77777777" w:rsidR="003B2A7B" w:rsidRPr="00D22679" w:rsidRDefault="003B2A7B" w:rsidP="003B2A7B">
      <w:pPr>
        <w:pStyle w:val="Textoindependiente"/>
        <w:spacing w:before="1"/>
        <w:rPr>
          <w:rFonts w:ascii="Arial Narrow" w:hAnsi="Arial Narrow"/>
          <w:sz w:val="18"/>
          <w:lang w:val="es-ES"/>
        </w:rPr>
      </w:pPr>
    </w:p>
    <w:p w14:paraId="5555076B" w14:textId="77777777" w:rsidR="003B2A7B" w:rsidRPr="00D22679" w:rsidRDefault="003B2A7B" w:rsidP="006A1003">
      <w:pPr>
        <w:pStyle w:val="Textoindependiente"/>
        <w:ind w:right="115"/>
        <w:jc w:val="both"/>
        <w:rPr>
          <w:rFonts w:ascii="Arial Narrow" w:hAnsi="Arial Narrow"/>
          <w:sz w:val="18"/>
          <w:lang w:val="es-ES"/>
        </w:rPr>
      </w:pPr>
      <w:r w:rsidRPr="00D22679">
        <w:rPr>
          <w:rFonts w:ascii="Arial Narrow" w:hAnsi="Arial Narrow"/>
          <w:lang w:val="es-ES"/>
        </w:rPr>
        <w:t>El</w:t>
      </w:r>
      <w:r w:rsidRPr="00D22679">
        <w:rPr>
          <w:rFonts w:ascii="Arial Narrow" w:hAnsi="Arial Narrow"/>
          <w:spacing w:val="-9"/>
          <w:lang w:val="es-ES"/>
        </w:rPr>
        <w:t xml:space="preserve"> </w:t>
      </w:r>
      <w:r w:rsidRPr="00D22679">
        <w:rPr>
          <w:rFonts w:ascii="Arial Narrow" w:hAnsi="Arial Narrow"/>
          <w:lang w:val="es-ES"/>
        </w:rPr>
        <w:t>procedimiento de recurso seguirá un cauce y un procedimiento similares a los de la reclamación inicial:</w:t>
      </w:r>
      <w:r w:rsidRPr="00D22679">
        <w:rPr>
          <w:rFonts w:ascii="Arial Narrow" w:hAnsi="Arial Narrow"/>
          <w:spacing w:val="-10"/>
          <w:lang w:val="es-ES"/>
        </w:rPr>
        <w:t xml:space="preserve"> </w:t>
      </w:r>
      <w:r w:rsidRPr="00D22679">
        <w:rPr>
          <w:rFonts w:ascii="Arial Narrow" w:hAnsi="Arial Narrow"/>
          <w:lang w:val="es-ES"/>
        </w:rPr>
        <w:t>La APD transmitirá el recurso a la Secretaría del CEPD,</w:t>
      </w:r>
      <w:r w:rsidRPr="00D22679">
        <w:rPr>
          <w:rFonts w:ascii="Arial Narrow" w:hAnsi="Arial Narrow"/>
          <w:spacing w:val="-4"/>
          <w:lang w:val="es-ES"/>
        </w:rPr>
        <w:t xml:space="preserve"> </w:t>
      </w:r>
      <w:r w:rsidRPr="00D22679">
        <w:rPr>
          <w:rFonts w:ascii="Arial Narrow" w:hAnsi="Arial Narrow"/>
          <w:lang w:val="es-ES"/>
        </w:rPr>
        <w:t>en</w:t>
      </w:r>
      <w:r w:rsidRPr="00D22679">
        <w:rPr>
          <w:rFonts w:ascii="Arial Narrow" w:hAnsi="Arial Narrow"/>
          <w:spacing w:val="-3"/>
          <w:lang w:val="es-ES"/>
        </w:rPr>
        <w:t xml:space="preserve"> </w:t>
      </w:r>
      <w:r w:rsidRPr="00D22679">
        <w:rPr>
          <w:rFonts w:ascii="Arial Narrow" w:hAnsi="Arial Narrow"/>
          <w:lang w:val="es-ES"/>
        </w:rPr>
        <w:t>formato cifrado, que a su vez lo transmitirá, en formato cifrado, a la Oficina de Privacidad y Libertades Civiles (“OPCL”, por sus siglas en inglés) del</w:t>
      </w:r>
      <w:r w:rsidRPr="00D22679">
        <w:rPr>
          <w:rFonts w:ascii="Arial Narrow" w:hAnsi="Arial Narrow"/>
          <w:spacing w:val="-4"/>
          <w:lang w:val="es-ES"/>
        </w:rPr>
        <w:t xml:space="preserve"> </w:t>
      </w:r>
      <w:r w:rsidRPr="00D22679">
        <w:rPr>
          <w:rFonts w:ascii="Arial Narrow" w:hAnsi="Arial Narrow"/>
          <w:lang w:val="es-ES"/>
        </w:rPr>
        <w:t>Departamento</w:t>
      </w:r>
      <w:r w:rsidRPr="00D22679">
        <w:rPr>
          <w:rFonts w:ascii="Arial Narrow" w:hAnsi="Arial Narrow"/>
          <w:spacing w:val="-5"/>
          <w:lang w:val="es-ES"/>
        </w:rPr>
        <w:t xml:space="preserve"> </w:t>
      </w:r>
      <w:r w:rsidRPr="00D22679">
        <w:rPr>
          <w:rFonts w:ascii="Arial Narrow" w:hAnsi="Arial Narrow"/>
          <w:lang w:val="es-ES"/>
        </w:rPr>
        <w:t>de</w:t>
      </w:r>
      <w:r w:rsidRPr="00D22679">
        <w:rPr>
          <w:rFonts w:ascii="Arial Narrow" w:hAnsi="Arial Narrow"/>
          <w:spacing w:val="-2"/>
          <w:lang w:val="es-ES"/>
        </w:rPr>
        <w:t xml:space="preserve"> </w:t>
      </w:r>
      <w:r w:rsidRPr="00D22679">
        <w:rPr>
          <w:rFonts w:ascii="Arial Narrow" w:hAnsi="Arial Narrow"/>
          <w:lang w:val="es-ES"/>
        </w:rPr>
        <w:t>Justicia</w:t>
      </w:r>
      <w:r w:rsidRPr="00D22679">
        <w:rPr>
          <w:rFonts w:ascii="Arial Narrow" w:hAnsi="Arial Narrow"/>
          <w:spacing w:val="-3"/>
          <w:lang w:val="es-ES"/>
        </w:rPr>
        <w:t xml:space="preserve"> de EE. UU, que presta apoyo</w:t>
      </w:r>
      <w:r w:rsidRPr="00D22679">
        <w:rPr>
          <w:rFonts w:ascii="Arial Narrow" w:hAnsi="Arial Narrow"/>
          <w:spacing w:val="-1"/>
          <w:lang w:val="es-ES"/>
        </w:rPr>
        <w:t xml:space="preserve"> </w:t>
      </w:r>
      <w:r w:rsidRPr="00D22679">
        <w:rPr>
          <w:rFonts w:ascii="Arial Narrow" w:hAnsi="Arial Narrow"/>
          <w:lang w:val="es-ES"/>
        </w:rPr>
        <w:t>al TRPD,</w:t>
      </w:r>
      <w:r w:rsidRPr="00D22679">
        <w:rPr>
          <w:rFonts w:ascii="Arial Narrow" w:hAnsi="Arial Narrow"/>
          <w:spacing w:val="-1"/>
          <w:lang w:val="es-ES"/>
        </w:rPr>
        <w:t xml:space="preserve"> </w:t>
      </w:r>
      <w:r w:rsidRPr="00D22679">
        <w:rPr>
          <w:rFonts w:ascii="Arial Narrow" w:hAnsi="Arial Narrow"/>
          <w:lang w:val="es-ES"/>
        </w:rPr>
        <w:t>para que este pueda revisar el recurso.</w:t>
      </w:r>
    </w:p>
    <w:p w14:paraId="0FD8E2DA" w14:textId="3F52E050" w:rsidR="006A1003" w:rsidRPr="00D22679" w:rsidRDefault="003B2A7B" w:rsidP="006A1003">
      <w:pPr>
        <w:pStyle w:val="Textoindependiente"/>
        <w:spacing w:before="292"/>
        <w:ind w:right="113"/>
        <w:jc w:val="both"/>
        <w:rPr>
          <w:rFonts w:ascii="Arial Narrow" w:hAnsi="Arial Narrow"/>
          <w:spacing w:val="-7"/>
          <w:lang w:val="es-ES"/>
        </w:rPr>
      </w:pPr>
      <w:r w:rsidRPr="00D22679">
        <w:rPr>
          <w:rFonts w:ascii="Arial Narrow" w:hAnsi="Arial Narrow"/>
          <w:lang w:val="es-ES"/>
        </w:rPr>
        <w:t xml:space="preserve">En particular, el TRPD revisará las resoluciones llevadas a cabo por el CLPO (tanto si se ha producido una violación de la legislación estadounidense aplicable como en lo que respecta a la reparación adecuada) basándose, como mínimo, en el expediente de la investigación del CLPO, así como en cualquier información y </w:t>
      </w:r>
      <w:r w:rsidR="0052314E" w:rsidRPr="00D22679">
        <w:rPr>
          <w:rFonts w:ascii="Arial Narrow" w:hAnsi="Arial Narrow"/>
          <w:lang w:val="es-ES"/>
        </w:rPr>
        <w:t>alegaciones presentados</w:t>
      </w:r>
      <w:r w:rsidRPr="00D22679">
        <w:rPr>
          <w:rFonts w:ascii="Arial Narrow" w:hAnsi="Arial Narrow"/>
          <w:lang w:val="es-ES"/>
        </w:rPr>
        <w:t xml:space="preserve"> por el reclamante, el </w:t>
      </w:r>
      <w:r w:rsidR="005A4CB9" w:rsidRPr="00D22679">
        <w:rPr>
          <w:rFonts w:ascii="Arial Narrow" w:hAnsi="Arial Narrow"/>
          <w:lang w:val="es-ES"/>
        </w:rPr>
        <w:t>Abogado</w:t>
      </w:r>
      <w:r w:rsidRPr="00D22679">
        <w:rPr>
          <w:rFonts w:ascii="Arial Narrow" w:hAnsi="Arial Narrow"/>
          <w:lang w:val="es-ES"/>
        </w:rPr>
        <w:t xml:space="preserve"> Especial o un elemento la Comunidad de Inteligencia</w:t>
      </w:r>
      <w:r w:rsidRPr="00D22679">
        <w:rPr>
          <w:rFonts w:ascii="Arial Narrow" w:hAnsi="Arial Narrow"/>
          <w:spacing w:val="-4"/>
          <w:lang w:val="es-ES"/>
        </w:rPr>
        <w:t>.</w:t>
      </w:r>
      <w:r w:rsidRPr="00D22679">
        <w:rPr>
          <w:rStyle w:val="Refdenotaalpie"/>
          <w:rFonts w:ascii="Arial Narrow" w:hAnsi="Arial Narrow"/>
          <w:spacing w:val="-4"/>
          <w:lang w:val="es-ES"/>
        </w:rPr>
        <w:footnoteReference w:id="25"/>
      </w:r>
      <w:r w:rsidRPr="00D22679">
        <w:rPr>
          <w:rFonts w:ascii="Arial Narrow" w:hAnsi="Arial Narrow"/>
          <w:spacing w:val="-1"/>
          <w:lang w:val="es-ES"/>
        </w:rPr>
        <w:t xml:space="preserve"> </w:t>
      </w:r>
      <w:r w:rsidRPr="00D22679">
        <w:rPr>
          <w:rFonts w:ascii="Arial Narrow" w:hAnsi="Arial Narrow"/>
          <w:lang w:val="es-ES"/>
        </w:rPr>
        <w:t>Un</w:t>
      </w:r>
      <w:r w:rsidRPr="00D22679">
        <w:rPr>
          <w:rFonts w:ascii="Arial Narrow" w:hAnsi="Arial Narrow"/>
          <w:spacing w:val="-5"/>
          <w:lang w:val="es-ES"/>
        </w:rPr>
        <w:t xml:space="preserve"> </w:t>
      </w:r>
      <w:r w:rsidRPr="00D22679">
        <w:rPr>
          <w:rFonts w:ascii="Arial Narrow" w:hAnsi="Arial Narrow"/>
          <w:lang w:val="es-ES"/>
        </w:rPr>
        <w:t>panel</w:t>
      </w:r>
      <w:r w:rsidRPr="00D22679">
        <w:rPr>
          <w:rFonts w:ascii="Arial Narrow" w:hAnsi="Arial Narrow"/>
          <w:spacing w:val="-4"/>
          <w:lang w:val="es-ES"/>
        </w:rPr>
        <w:t xml:space="preserve"> del TRPD </w:t>
      </w:r>
      <w:r w:rsidRPr="00D22679">
        <w:rPr>
          <w:rFonts w:ascii="Arial Narrow" w:hAnsi="Arial Narrow"/>
          <w:lang w:val="es-ES"/>
        </w:rPr>
        <w:t>tiene acceso a toda la</w:t>
      </w:r>
      <w:r w:rsidRPr="00D22679">
        <w:rPr>
          <w:rFonts w:ascii="Arial Narrow" w:hAnsi="Arial Narrow"/>
          <w:spacing w:val="-4"/>
          <w:lang w:val="es-ES"/>
        </w:rPr>
        <w:t xml:space="preserve"> </w:t>
      </w:r>
      <w:r w:rsidRPr="00D22679">
        <w:rPr>
          <w:rFonts w:ascii="Arial Narrow" w:hAnsi="Arial Narrow"/>
          <w:lang w:val="es-ES"/>
        </w:rPr>
        <w:t>información</w:t>
      </w:r>
      <w:r w:rsidRPr="00D22679">
        <w:rPr>
          <w:rFonts w:ascii="Arial Narrow" w:hAnsi="Arial Narrow"/>
          <w:spacing w:val="-3"/>
          <w:lang w:val="es-ES"/>
        </w:rPr>
        <w:t xml:space="preserve"> </w:t>
      </w:r>
      <w:r w:rsidRPr="00D22679">
        <w:rPr>
          <w:rFonts w:ascii="Arial Narrow" w:hAnsi="Arial Narrow"/>
          <w:lang w:val="es-ES"/>
        </w:rPr>
        <w:t>necesaria</w:t>
      </w:r>
      <w:r w:rsidRPr="00D22679">
        <w:rPr>
          <w:rFonts w:ascii="Arial Narrow" w:hAnsi="Arial Narrow"/>
          <w:spacing w:val="-1"/>
          <w:lang w:val="es-ES"/>
        </w:rPr>
        <w:t xml:space="preserve"> </w:t>
      </w:r>
      <w:r w:rsidRPr="00D22679">
        <w:rPr>
          <w:rFonts w:ascii="Arial Narrow" w:hAnsi="Arial Narrow"/>
          <w:lang w:val="es-ES"/>
        </w:rPr>
        <w:t>para llevar a cabo una revisión, que puede obtener a través del CLPO (por ejemplo, el panel puede solicitar al CLPO que complemente su expediente con</w:t>
      </w:r>
      <w:r w:rsidRPr="00D22679">
        <w:rPr>
          <w:rFonts w:ascii="Arial Narrow" w:hAnsi="Arial Narrow"/>
          <w:spacing w:val="-3"/>
          <w:lang w:val="es-ES"/>
        </w:rPr>
        <w:t xml:space="preserve"> </w:t>
      </w:r>
      <w:r w:rsidRPr="00D22679">
        <w:rPr>
          <w:rFonts w:ascii="Arial Narrow" w:hAnsi="Arial Narrow"/>
          <w:lang w:val="es-ES"/>
        </w:rPr>
        <w:t>información</w:t>
      </w:r>
      <w:r w:rsidRPr="00D22679">
        <w:rPr>
          <w:rFonts w:ascii="Arial Narrow" w:hAnsi="Arial Narrow"/>
          <w:spacing w:val="-7"/>
          <w:lang w:val="es-ES"/>
        </w:rPr>
        <w:t xml:space="preserve"> adicional o conclusiones fácticas si es</w:t>
      </w:r>
      <w:r w:rsidRPr="00D22679">
        <w:rPr>
          <w:rFonts w:ascii="Arial Narrow" w:hAnsi="Arial Narrow"/>
          <w:spacing w:val="-10"/>
          <w:lang w:val="es-ES"/>
        </w:rPr>
        <w:t xml:space="preserve"> </w:t>
      </w:r>
      <w:r w:rsidRPr="00D22679">
        <w:rPr>
          <w:rFonts w:ascii="Arial Narrow" w:hAnsi="Arial Narrow"/>
          <w:lang w:val="es-ES"/>
        </w:rPr>
        <w:t>necesario</w:t>
      </w:r>
      <w:r w:rsidRPr="00D22679">
        <w:rPr>
          <w:rFonts w:ascii="Arial Narrow" w:hAnsi="Arial Narrow"/>
          <w:spacing w:val="-5"/>
          <w:lang w:val="es-ES"/>
        </w:rPr>
        <w:t xml:space="preserve"> </w:t>
      </w:r>
      <w:r w:rsidRPr="00D22679">
        <w:rPr>
          <w:rFonts w:ascii="Arial Narrow" w:hAnsi="Arial Narrow"/>
          <w:lang w:val="es-ES"/>
        </w:rPr>
        <w:t>para llevar a cabo la</w:t>
      </w:r>
      <w:r w:rsidRPr="00D22679">
        <w:rPr>
          <w:rFonts w:ascii="Arial Narrow" w:hAnsi="Arial Narrow"/>
          <w:spacing w:val="-4"/>
          <w:lang w:val="es-ES"/>
        </w:rPr>
        <w:t xml:space="preserve"> </w:t>
      </w:r>
      <w:r w:rsidRPr="00D22679">
        <w:rPr>
          <w:rFonts w:ascii="Arial Narrow" w:hAnsi="Arial Narrow"/>
          <w:lang w:val="es-ES"/>
        </w:rPr>
        <w:t>revisión).</w:t>
      </w:r>
      <w:r w:rsidRPr="00D22679">
        <w:rPr>
          <w:rStyle w:val="Refdenotaalpie"/>
          <w:rFonts w:ascii="Arial Narrow" w:hAnsi="Arial Narrow"/>
          <w:lang w:val="es-ES"/>
        </w:rPr>
        <w:footnoteReference w:id="26"/>
      </w:r>
      <w:r w:rsidRPr="00D22679">
        <w:rPr>
          <w:rFonts w:ascii="Arial Narrow" w:hAnsi="Arial Narrow"/>
          <w:spacing w:val="40"/>
          <w:lang w:val="es-ES"/>
        </w:rPr>
        <w:t xml:space="preserve"> </w:t>
      </w:r>
      <w:r w:rsidRPr="00D22679">
        <w:rPr>
          <w:rFonts w:ascii="Arial Narrow" w:hAnsi="Arial Narrow"/>
          <w:lang w:val="es-ES"/>
        </w:rPr>
        <w:t xml:space="preserve">El </w:t>
      </w:r>
      <w:r w:rsidR="00FD7E99" w:rsidRPr="00D22679">
        <w:rPr>
          <w:rFonts w:ascii="Arial Narrow" w:hAnsi="Arial Narrow"/>
          <w:lang w:val="es-ES"/>
        </w:rPr>
        <w:t xml:space="preserve">Abogado </w:t>
      </w:r>
      <w:r w:rsidRPr="00D22679">
        <w:rPr>
          <w:rFonts w:ascii="Arial Narrow" w:hAnsi="Arial Narrow"/>
          <w:lang w:val="es-ES"/>
        </w:rPr>
        <w:t>Especial también tiene acceso a toda la información necesaria para desempeñar su función de asistir</w:t>
      </w:r>
      <w:r w:rsidRPr="00D22679">
        <w:rPr>
          <w:rFonts w:ascii="Arial Narrow" w:hAnsi="Arial Narrow"/>
          <w:spacing w:val="-7"/>
          <w:lang w:val="es-ES"/>
        </w:rPr>
        <w:t xml:space="preserve"> al panel</w:t>
      </w:r>
    </w:p>
    <w:p w14:paraId="3A0A6EC3" w14:textId="14BF742F" w:rsidR="003B2A7B" w:rsidRPr="00D22679" w:rsidRDefault="003B2A7B" w:rsidP="006A1003">
      <w:pPr>
        <w:pStyle w:val="Textoindependiente"/>
        <w:spacing w:before="292"/>
        <w:ind w:right="113"/>
        <w:jc w:val="both"/>
        <w:rPr>
          <w:rFonts w:ascii="Arial Narrow" w:hAnsi="Arial Narrow"/>
          <w:sz w:val="18"/>
          <w:lang w:val="es-ES"/>
        </w:rPr>
      </w:pPr>
      <w:r w:rsidRPr="00D22679">
        <w:rPr>
          <w:rFonts w:ascii="Arial Narrow" w:hAnsi="Arial Narrow"/>
          <w:spacing w:val="-7"/>
          <w:lang w:val="es-ES"/>
        </w:rPr>
        <w:t>del TRPD en su examen de la solicitud</w:t>
      </w:r>
      <w:r w:rsidRPr="00D22679">
        <w:rPr>
          <w:rFonts w:ascii="Arial Narrow" w:hAnsi="Arial Narrow"/>
          <w:lang w:val="es-ES"/>
        </w:rPr>
        <w:t>,</w:t>
      </w:r>
      <w:r w:rsidRPr="00D22679">
        <w:rPr>
          <w:rFonts w:ascii="Arial Narrow" w:hAnsi="Arial Narrow"/>
          <w:spacing w:val="-11"/>
          <w:lang w:val="es-ES"/>
        </w:rPr>
        <w:t xml:space="preserve"> </w:t>
      </w:r>
      <w:r w:rsidRPr="00D22679">
        <w:rPr>
          <w:rFonts w:ascii="Arial Narrow" w:hAnsi="Arial Narrow"/>
          <w:lang w:val="es-ES"/>
        </w:rPr>
        <w:t>incluso defendiendo los intereses del reclamante en el asunto y asegurándose de que el panel del TRPD esté bien informado de los problemas y de la(s) ley(es) con respecto al asunto.</w:t>
      </w:r>
    </w:p>
    <w:p w14:paraId="3E2F5C4A" w14:textId="77777777" w:rsidR="006A1003" w:rsidRPr="00D22679" w:rsidRDefault="006A1003" w:rsidP="006A1003">
      <w:pPr>
        <w:pStyle w:val="Textoindependiente"/>
        <w:spacing w:line="293" w:lineRule="exact"/>
        <w:jc w:val="both"/>
        <w:rPr>
          <w:rFonts w:ascii="Arial Narrow" w:hAnsi="Arial Narrow"/>
          <w:sz w:val="18"/>
          <w:lang w:val="es-ES"/>
        </w:rPr>
      </w:pPr>
    </w:p>
    <w:p w14:paraId="0BA7D93F" w14:textId="79D01129" w:rsidR="003B2A7B" w:rsidRPr="00D22679" w:rsidRDefault="003B2A7B" w:rsidP="006A1003">
      <w:pPr>
        <w:pStyle w:val="Textoindependiente"/>
        <w:spacing w:line="293" w:lineRule="exact"/>
        <w:jc w:val="both"/>
        <w:rPr>
          <w:rFonts w:ascii="Arial Narrow" w:hAnsi="Arial Narrow"/>
          <w:sz w:val="18"/>
          <w:lang w:val="es-ES"/>
        </w:rPr>
      </w:pPr>
      <w:r w:rsidRPr="00D22679">
        <w:rPr>
          <w:rFonts w:ascii="Arial Narrow" w:hAnsi="Arial Narrow"/>
          <w:lang w:val="es-ES"/>
        </w:rPr>
        <w:t>Al concluir</w:t>
      </w:r>
      <w:r w:rsidRPr="00D22679">
        <w:rPr>
          <w:rFonts w:ascii="Arial Narrow" w:hAnsi="Arial Narrow"/>
          <w:spacing w:val="-5"/>
          <w:lang w:val="es-ES"/>
        </w:rPr>
        <w:t xml:space="preserve"> </w:t>
      </w:r>
      <w:r w:rsidRPr="00D22679">
        <w:rPr>
          <w:rFonts w:ascii="Arial Narrow" w:hAnsi="Arial Narrow"/>
          <w:lang w:val="es-ES"/>
        </w:rPr>
        <w:t>su revisión,</w:t>
      </w:r>
      <w:r w:rsidRPr="00D22679">
        <w:rPr>
          <w:rFonts w:ascii="Arial Narrow" w:hAnsi="Arial Narrow"/>
          <w:spacing w:val="-4"/>
          <w:lang w:val="es-ES"/>
        </w:rPr>
        <w:t xml:space="preserve"> </w:t>
      </w:r>
      <w:r w:rsidRPr="00D22679">
        <w:rPr>
          <w:rFonts w:ascii="Arial Narrow" w:hAnsi="Arial Narrow"/>
          <w:lang w:val="es-ES"/>
        </w:rPr>
        <w:t>el TRPD podrá</w:t>
      </w:r>
      <w:r w:rsidRPr="00D22679">
        <w:rPr>
          <w:rFonts w:ascii="Arial Narrow" w:hAnsi="Arial Narrow"/>
          <w:spacing w:val="-4"/>
          <w:lang w:val="es-ES"/>
        </w:rPr>
        <w:t>:</w:t>
      </w:r>
    </w:p>
    <w:p w14:paraId="4145F2FE" w14:textId="4AF6B2C4" w:rsidR="003B2A7B" w:rsidRPr="00D22679" w:rsidRDefault="003B2A7B" w:rsidP="003B2A7B">
      <w:pPr>
        <w:pStyle w:val="Prrafodelista"/>
        <w:numPr>
          <w:ilvl w:val="0"/>
          <w:numId w:val="1"/>
        </w:numPr>
        <w:tabs>
          <w:tab w:val="left" w:pos="1209"/>
        </w:tabs>
        <w:ind w:right="120" w:firstLine="0"/>
        <w:contextualSpacing w:val="0"/>
        <w:jc w:val="both"/>
        <w:rPr>
          <w:rFonts w:ascii="Arial Narrow" w:hAnsi="Arial Narrow"/>
          <w:sz w:val="24"/>
          <w:lang w:val="es-ES"/>
        </w:rPr>
      </w:pPr>
      <w:r w:rsidRPr="00D22679">
        <w:rPr>
          <w:rFonts w:ascii="Arial Narrow" w:hAnsi="Arial Narrow"/>
          <w:sz w:val="24"/>
          <w:lang w:val="es-ES"/>
        </w:rPr>
        <w:t>decidir que no hay pruebas que indiquen que se produjeron actividades</w:t>
      </w:r>
      <w:r w:rsidR="000F3C4D" w:rsidRPr="00D22679">
        <w:rPr>
          <w:rFonts w:ascii="Arial Narrow" w:hAnsi="Arial Narrow"/>
          <w:sz w:val="24"/>
          <w:lang w:val="es-ES"/>
        </w:rPr>
        <w:t xml:space="preserve"> de interceptación de las comunicaciones</w:t>
      </w:r>
      <w:r w:rsidRPr="00D22679">
        <w:rPr>
          <w:rFonts w:ascii="Arial Narrow" w:hAnsi="Arial Narrow"/>
          <w:sz w:val="24"/>
          <w:lang w:val="es-ES"/>
        </w:rPr>
        <w:t xml:space="preserve"> relacionadas con datos personales del reclamante;</w:t>
      </w:r>
    </w:p>
    <w:p w14:paraId="3387E173" w14:textId="0CC2DAA1" w:rsidR="003B2A7B" w:rsidRPr="00D22679" w:rsidRDefault="003B2A7B" w:rsidP="003B2A7B">
      <w:pPr>
        <w:pStyle w:val="Prrafodelista"/>
        <w:numPr>
          <w:ilvl w:val="0"/>
          <w:numId w:val="1"/>
        </w:numPr>
        <w:tabs>
          <w:tab w:val="left" w:pos="1201"/>
        </w:tabs>
        <w:ind w:right="115" w:firstLine="0"/>
        <w:contextualSpacing w:val="0"/>
        <w:jc w:val="both"/>
        <w:rPr>
          <w:rFonts w:ascii="Arial Narrow" w:hAnsi="Arial Narrow"/>
          <w:sz w:val="24"/>
          <w:lang w:val="es-ES"/>
        </w:rPr>
      </w:pPr>
      <w:r w:rsidRPr="00D22679">
        <w:rPr>
          <w:rFonts w:ascii="Arial Narrow" w:hAnsi="Arial Narrow"/>
          <w:sz w:val="24"/>
          <w:lang w:val="es-ES"/>
        </w:rPr>
        <w:t xml:space="preserve">decidir que las resoluciones CLPO eran jurídicamente correctas y </w:t>
      </w:r>
      <w:r w:rsidR="005D0046" w:rsidRPr="00D22679">
        <w:rPr>
          <w:rFonts w:ascii="Arial Narrow" w:hAnsi="Arial Narrow"/>
          <w:sz w:val="24"/>
          <w:lang w:val="es-ES"/>
        </w:rPr>
        <w:t>basadas en</w:t>
      </w:r>
      <w:r w:rsidRPr="00D22679">
        <w:rPr>
          <w:rFonts w:ascii="Arial Narrow" w:hAnsi="Arial Narrow"/>
          <w:sz w:val="24"/>
          <w:lang w:val="es-ES"/>
        </w:rPr>
        <w:t xml:space="preserve"> pruebas sustanciales; o</w:t>
      </w:r>
    </w:p>
    <w:p w14:paraId="7EE0D72F" w14:textId="1125C371" w:rsidR="003B2A7B" w:rsidRPr="00D22679" w:rsidRDefault="003B2A7B" w:rsidP="003B2A7B">
      <w:pPr>
        <w:pStyle w:val="Prrafodelista"/>
        <w:numPr>
          <w:ilvl w:val="0"/>
          <w:numId w:val="1"/>
        </w:numPr>
        <w:tabs>
          <w:tab w:val="left" w:pos="1157"/>
        </w:tabs>
        <w:ind w:right="118" w:firstLine="0"/>
        <w:contextualSpacing w:val="0"/>
        <w:jc w:val="both"/>
        <w:rPr>
          <w:rFonts w:ascii="Arial Narrow" w:hAnsi="Arial Narrow"/>
          <w:sz w:val="24"/>
          <w:lang w:val="es-ES"/>
        </w:rPr>
      </w:pPr>
      <w:r w:rsidRPr="00D22679">
        <w:rPr>
          <w:rFonts w:ascii="Arial Narrow" w:hAnsi="Arial Narrow"/>
          <w:sz w:val="24"/>
          <w:lang w:val="es-ES"/>
        </w:rPr>
        <w:t xml:space="preserve">si el TRPD no está de acuerdo </w:t>
      </w:r>
      <w:r w:rsidR="00D50021" w:rsidRPr="00D22679">
        <w:rPr>
          <w:rFonts w:ascii="Arial Narrow" w:hAnsi="Arial Narrow"/>
          <w:sz w:val="24"/>
          <w:lang w:val="es-ES"/>
        </w:rPr>
        <w:t xml:space="preserve">con </w:t>
      </w:r>
      <w:r w:rsidRPr="00D22679">
        <w:rPr>
          <w:rFonts w:ascii="Arial Narrow" w:hAnsi="Arial Narrow"/>
          <w:sz w:val="24"/>
          <w:lang w:val="es-ES"/>
        </w:rPr>
        <w:t>las resoluciones del CLPO</w:t>
      </w:r>
      <w:r w:rsidRPr="00D22679">
        <w:rPr>
          <w:rFonts w:ascii="Arial Narrow" w:hAnsi="Arial Narrow"/>
          <w:spacing w:val="-4"/>
          <w:sz w:val="24"/>
          <w:lang w:val="es-ES"/>
        </w:rPr>
        <w:t xml:space="preserve"> </w:t>
      </w:r>
      <w:r w:rsidRPr="00D22679">
        <w:rPr>
          <w:rFonts w:ascii="Arial Narrow" w:hAnsi="Arial Narrow"/>
          <w:sz w:val="24"/>
          <w:lang w:val="es-ES"/>
        </w:rPr>
        <w:t xml:space="preserve">(si se produjo una violación de la(s) ley(es) estadounidense(s) aplicable(s) o la reparación apropiada), </w:t>
      </w:r>
      <w:r w:rsidRPr="00D22679">
        <w:rPr>
          <w:rFonts w:ascii="Arial Narrow" w:hAnsi="Arial Narrow"/>
          <w:sz w:val="24"/>
          <w:lang w:val="es-ES"/>
        </w:rPr>
        <w:lastRenderedPageBreak/>
        <w:t xml:space="preserve">emitir sus propias </w:t>
      </w:r>
      <w:r w:rsidRPr="00D22679">
        <w:rPr>
          <w:rFonts w:ascii="Arial Narrow" w:hAnsi="Arial Narrow"/>
          <w:spacing w:val="-2"/>
          <w:sz w:val="24"/>
          <w:lang w:val="es-ES"/>
        </w:rPr>
        <w:t>resoluciones.</w:t>
      </w:r>
      <w:r w:rsidRPr="00D22679">
        <w:rPr>
          <w:rStyle w:val="Refdenotaalpie"/>
          <w:rFonts w:ascii="Arial Narrow" w:hAnsi="Arial Narrow"/>
          <w:spacing w:val="-2"/>
          <w:sz w:val="24"/>
          <w:lang w:val="es-ES"/>
        </w:rPr>
        <w:footnoteReference w:id="27"/>
      </w:r>
      <w:r w:rsidRPr="00D22679">
        <w:rPr>
          <w:rFonts w:ascii="Arial Narrow" w:hAnsi="Arial Narrow"/>
          <w:sz w:val="24"/>
          <w:lang w:val="es-ES"/>
        </w:rPr>
        <w:t xml:space="preserve"> </w:t>
      </w:r>
    </w:p>
    <w:p w14:paraId="44FB734D" w14:textId="1DAAEF20" w:rsidR="00E63372" w:rsidRPr="00D22679" w:rsidRDefault="003B2A7B" w:rsidP="00E63372">
      <w:pPr>
        <w:spacing w:before="287"/>
        <w:ind w:right="113"/>
        <w:jc w:val="both"/>
        <w:rPr>
          <w:rFonts w:ascii="Arial Narrow" w:hAnsi="Arial Narrow"/>
          <w:sz w:val="24"/>
          <w:lang w:val="es-ES"/>
        </w:rPr>
      </w:pPr>
      <w:r w:rsidRPr="00D22679">
        <w:rPr>
          <w:rFonts w:ascii="Arial Narrow" w:hAnsi="Arial Narrow"/>
          <w:sz w:val="24"/>
          <w:lang w:val="es-ES"/>
        </w:rPr>
        <w:t>La</w:t>
      </w:r>
      <w:r w:rsidRPr="00D22679">
        <w:rPr>
          <w:rFonts w:ascii="Arial Narrow" w:hAnsi="Arial Narrow"/>
          <w:spacing w:val="-14"/>
          <w:sz w:val="24"/>
          <w:lang w:val="es-ES"/>
        </w:rPr>
        <w:t xml:space="preserve"> </w:t>
      </w:r>
      <w:r w:rsidRPr="00D22679">
        <w:rPr>
          <w:rFonts w:ascii="Arial Narrow" w:hAnsi="Arial Narrow"/>
          <w:sz w:val="24"/>
          <w:lang w:val="es-ES"/>
        </w:rPr>
        <w:t>decisión</w:t>
      </w:r>
      <w:r w:rsidRPr="00D22679">
        <w:rPr>
          <w:rFonts w:ascii="Arial Narrow" w:hAnsi="Arial Narrow"/>
          <w:spacing w:val="-11"/>
          <w:sz w:val="24"/>
          <w:lang w:val="es-ES"/>
        </w:rPr>
        <w:t xml:space="preserve"> </w:t>
      </w:r>
      <w:r w:rsidRPr="00D22679">
        <w:rPr>
          <w:rFonts w:ascii="Arial Narrow" w:hAnsi="Arial Narrow"/>
          <w:sz w:val="24"/>
          <w:lang w:val="es-ES"/>
        </w:rPr>
        <w:t>del TRPD es vinculante y definitiva</w:t>
      </w:r>
      <w:r w:rsidRPr="00D22679">
        <w:rPr>
          <w:rFonts w:ascii="Arial Narrow" w:hAnsi="Arial Narrow"/>
          <w:spacing w:val="-10"/>
          <w:sz w:val="24"/>
          <w:lang w:val="es-ES"/>
        </w:rPr>
        <w:t xml:space="preserve"> con </w:t>
      </w:r>
      <w:r w:rsidRPr="00D22679">
        <w:rPr>
          <w:rFonts w:ascii="Arial Narrow" w:hAnsi="Arial Narrow"/>
          <w:sz w:val="24"/>
          <w:lang w:val="es-ES"/>
        </w:rPr>
        <w:t>respecto</w:t>
      </w:r>
      <w:r w:rsidRPr="00D22679">
        <w:rPr>
          <w:rFonts w:ascii="Arial Narrow" w:hAnsi="Arial Narrow"/>
          <w:spacing w:val="-12"/>
          <w:sz w:val="24"/>
          <w:lang w:val="es-ES"/>
        </w:rPr>
        <w:t xml:space="preserve"> </w:t>
      </w:r>
      <w:r w:rsidRPr="00D22679">
        <w:rPr>
          <w:rFonts w:ascii="Arial Narrow" w:hAnsi="Arial Narrow"/>
          <w:sz w:val="24"/>
          <w:lang w:val="es-ES"/>
        </w:rPr>
        <w:t>a la reclamación presentada</w:t>
      </w:r>
      <w:r w:rsidRPr="00D22679">
        <w:rPr>
          <w:rStyle w:val="Refdenotaalpie"/>
          <w:rFonts w:ascii="Arial Narrow" w:hAnsi="Arial Narrow"/>
          <w:sz w:val="24"/>
          <w:lang w:val="es-ES"/>
        </w:rPr>
        <w:footnoteReference w:id="28"/>
      </w:r>
      <w:r w:rsidRPr="00D22679">
        <w:rPr>
          <w:rFonts w:ascii="Arial Narrow" w:hAnsi="Arial Narrow"/>
          <w:sz w:val="24"/>
          <w:lang w:val="es-ES"/>
        </w:rPr>
        <w:t>.</w:t>
      </w:r>
      <w:r w:rsidRPr="00D22679">
        <w:rPr>
          <w:rFonts w:ascii="Arial Narrow" w:hAnsi="Arial Narrow"/>
          <w:spacing w:val="-12"/>
          <w:sz w:val="24"/>
          <w:lang w:val="es-ES"/>
        </w:rPr>
        <w:t xml:space="preserve"> </w:t>
      </w:r>
      <w:r w:rsidRPr="00D22679">
        <w:rPr>
          <w:rFonts w:ascii="Arial Narrow" w:hAnsi="Arial Narrow"/>
          <w:sz w:val="24"/>
          <w:lang w:val="es-ES"/>
        </w:rPr>
        <w:t>En</w:t>
      </w:r>
      <w:r w:rsidRPr="00D22679">
        <w:rPr>
          <w:rFonts w:ascii="Arial Narrow" w:hAnsi="Arial Narrow"/>
          <w:spacing w:val="-10"/>
          <w:sz w:val="24"/>
          <w:lang w:val="es-ES"/>
        </w:rPr>
        <w:t xml:space="preserve"> los </w:t>
      </w:r>
      <w:r w:rsidRPr="00D22679">
        <w:rPr>
          <w:rFonts w:ascii="Arial Narrow" w:hAnsi="Arial Narrow"/>
          <w:sz w:val="24"/>
          <w:lang w:val="es-ES"/>
        </w:rPr>
        <w:t>casos en los que la revisión del TRPD haya sido desencadenada por una solicitud del reclamante</w:t>
      </w:r>
      <w:r w:rsidR="00821633" w:rsidRPr="00D22679">
        <w:rPr>
          <w:rStyle w:val="Refdenotaalpie"/>
          <w:rFonts w:ascii="Arial Narrow" w:hAnsi="Arial Narrow"/>
          <w:sz w:val="24"/>
          <w:lang w:val="es-ES"/>
        </w:rPr>
        <w:footnoteReference w:id="29"/>
      </w:r>
      <w:r w:rsidRPr="00D22679">
        <w:rPr>
          <w:rFonts w:ascii="Arial Narrow" w:hAnsi="Arial Narrow"/>
          <w:sz w:val="24"/>
          <w:lang w:val="es-ES"/>
        </w:rPr>
        <w:t>, se notificará al reclamante la</w:t>
      </w:r>
      <w:r w:rsidRPr="00D22679">
        <w:rPr>
          <w:rFonts w:ascii="Arial Narrow" w:hAnsi="Arial Narrow"/>
          <w:spacing w:val="-14"/>
          <w:sz w:val="24"/>
          <w:lang w:val="es-ES"/>
        </w:rPr>
        <w:t xml:space="preserve"> </w:t>
      </w:r>
      <w:r w:rsidRPr="00D22679">
        <w:rPr>
          <w:rFonts w:ascii="Arial Narrow" w:hAnsi="Arial Narrow"/>
          <w:sz w:val="24"/>
          <w:lang w:val="es-ES"/>
        </w:rPr>
        <w:t>decisión del TRPD.</w:t>
      </w:r>
      <w:r w:rsidRPr="00D22679">
        <w:rPr>
          <w:rFonts w:ascii="Arial Narrow" w:hAnsi="Arial Narrow"/>
          <w:spacing w:val="23"/>
          <w:sz w:val="24"/>
          <w:lang w:val="es-ES"/>
        </w:rPr>
        <w:t xml:space="preserve"> Una vez que el TRPD finaliza su revisión</w:t>
      </w:r>
      <w:r w:rsidRPr="00D22679">
        <w:rPr>
          <w:rFonts w:ascii="Arial Narrow" w:hAnsi="Arial Narrow"/>
          <w:sz w:val="24"/>
          <w:lang w:val="es-ES"/>
        </w:rPr>
        <w:t>,</w:t>
      </w:r>
      <w:r w:rsidRPr="00D22679">
        <w:rPr>
          <w:rFonts w:ascii="Arial Narrow" w:hAnsi="Arial Narrow"/>
          <w:spacing w:val="-13"/>
          <w:sz w:val="24"/>
          <w:lang w:val="es-ES"/>
        </w:rPr>
        <w:t xml:space="preserve"> </w:t>
      </w:r>
      <w:r w:rsidRPr="00D22679">
        <w:rPr>
          <w:rFonts w:ascii="Arial Narrow" w:hAnsi="Arial Narrow"/>
          <w:sz w:val="24"/>
          <w:lang w:val="es-ES"/>
        </w:rPr>
        <w:t>este proporcionará al reclamante una declaración estandarizada indicando que ha finalizado su revisión,</w:t>
      </w:r>
      <w:r w:rsidRPr="00D22679">
        <w:rPr>
          <w:rFonts w:ascii="Arial Narrow" w:hAnsi="Arial Narrow"/>
          <w:spacing w:val="-2"/>
          <w:sz w:val="24"/>
          <w:lang w:val="es-ES"/>
        </w:rPr>
        <w:t xml:space="preserve"> </w:t>
      </w:r>
      <w:r w:rsidRPr="00D22679">
        <w:rPr>
          <w:rFonts w:ascii="Arial Narrow" w:hAnsi="Arial Narrow"/>
          <w:sz w:val="24"/>
          <w:lang w:val="es-ES"/>
        </w:rPr>
        <w:t>y declarando que</w:t>
      </w:r>
      <w:r w:rsidRPr="00D22679">
        <w:rPr>
          <w:rFonts w:ascii="Arial Narrow" w:hAnsi="Arial Narrow"/>
          <w:spacing w:val="-5"/>
          <w:sz w:val="24"/>
          <w:lang w:val="es-ES"/>
        </w:rPr>
        <w:t xml:space="preserve"> </w:t>
      </w:r>
      <w:r w:rsidRPr="00D22679">
        <w:rPr>
          <w:rFonts w:ascii="Arial Narrow" w:hAnsi="Arial Narrow"/>
          <w:sz w:val="24"/>
          <w:lang w:val="es-ES"/>
        </w:rPr>
        <w:t>“</w:t>
      </w:r>
      <w:r w:rsidRPr="00D22679">
        <w:rPr>
          <w:rFonts w:ascii="Arial Narrow" w:hAnsi="Arial Narrow"/>
          <w:i/>
          <w:sz w:val="24"/>
          <w:lang w:val="es-ES"/>
        </w:rPr>
        <w:t>la</w:t>
      </w:r>
      <w:r w:rsidRPr="00D22679">
        <w:rPr>
          <w:rFonts w:ascii="Arial Narrow" w:hAnsi="Arial Narrow"/>
          <w:i/>
          <w:spacing w:val="-3"/>
          <w:sz w:val="24"/>
          <w:lang w:val="es-ES"/>
        </w:rPr>
        <w:t xml:space="preserve"> </w:t>
      </w:r>
      <w:r w:rsidRPr="00D22679">
        <w:rPr>
          <w:rFonts w:ascii="Arial Narrow" w:hAnsi="Arial Narrow"/>
          <w:i/>
          <w:sz w:val="24"/>
          <w:lang w:val="es-ES"/>
        </w:rPr>
        <w:t>revisión</w:t>
      </w:r>
      <w:r w:rsidRPr="00D22679">
        <w:rPr>
          <w:rFonts w:ascii="Arial Narrow" w:hAnsi="Arial Narrow"/>
          <w:i/>
          <w:spacing w:val="-1"/>
          <w:sz w:val="24"/>
          <w:lang w:val="es-ES"/>
        </w:rPr>
        <w:t xml:space="preserve"> o bien no identificó ninguna </w:t>
      </w:r>
      <w:r w:rsidRPr="00D22679">
        <w:rPr>
          <w:rFonts w:ascii="Arial Narrow" w:hAnsi="Arial Narrow"/>
          <w:i/>
          <w:sz w:val="24"/>
          <w:lang w:val="es-ES"/>
        </w:rPr>
        <w:t>violación</w:t>
      </w:r>
      <w:r w:rsidRPr="00D22679">
        <w:rPr>
          <w:rFonts w:ascii="Arial Narrow" w:hAnsi="Arial Narrow"/>
          <w:i/>
          <w:spacing w:val="-3"/>
          <w:sz w:val="24"/>
          <w:lang w:val="es-ES"/>
        </w:rPr>
        <w:t xml:space="preserve"> </w:t>
      </w:r>
      <w:r w:rsidRPr="00D22679">
        <w:rPr>
          <w:rFonts w:ascii="Arial Narrow" w:hAnsi="Arial Narrow"/>
          <w:i/>
          <w:sz w:val="24"/>
          <w:lang w:val="es-ES"/>
        </w:rPr>
        <w:t>o</w:t>
      </w:r>
      <w:r w:rsidRPr="00D22679">
        <w:rPr>
          <w:rFonts w:ascii="Arial Narrow" w:hAnsi="Arial Narrow"/>
          <w:i/>
          <w:spacing w:val="-3"/>
          <w:sz w:val="24"/>
          <w:lang w:val="es-ES"/>
        </w:rPr>
        <w:t xml:space="preserve"> </w:t>
      </w:r>
      <w:r w:rsidRPr="00D22679">
        <w:rPr>
          <w:rFonts w:ascii="Arial Narrow" w:hAnsi="Arial Narrow"/>
          <w:i/>
          <w:sz w:val="24"/>
          <w:lang w:val="es-ES"/>
        </w:rPr>
        <w:t>el Tribunal de Revisión de la Protección</w:t>
      </w:r>
      <w:r w:rsidRPr="00D22679">
        <w:rPr>
          <w:rFonts w:ascii="Arial Narrow" w:hAnsi="Arial Narrow"/>
          <w:i/>
          <w:spacing w:val="24"/>
          <w:sz w:val="24"/>
          <w:lang w:val="es-ES"/>
        </w:rPr>
        <w:t xml:space="preserve"> </w:t>
      </w:r>
      <w:r w:rsidRPr="00D22679">
        <w:rPr>
          <w:rFonts w:ascii="Arial Narrow" w:hAnsi="Arial Narrow"/>
          <w:i/>
          <w:sz w:val="24"/>
          <w:lang w:val="es-ES"/>
        </w:rPr>
        <w:t>de Datos</w:t>
      </w:r>
      <w:r w:rsidRPr="00D22679">
        <w:rPr>
          <w:rFonts w:ascii="Arial Narrow" w:hAnsi="Arial Narrow"/>
          <w:i/>
          <w:spacing w:val="27"/>
          <w:sz w:val="24"/>
          <w:lang w:val="es-ES"/>
        </w:rPr>
        <w:t xml:space="preserve"> </w:t>
      </w:r>
      <w:r w:rsidRPr="00D22679">
        <w:rPr>
          <w:rFonts w:ascii="Arial Narrow" w:hAnsi="Arial Narrow"/>
          <w:i/>
          <w:sz w:val="24"/>
          <w:lang w:val="es-ES"/>
        </w:rPr>
        <w:t>emitió una</w:t>
      </w:r>
      <w:r w:rsidRPr="00D22679">
        <w:rPr>
          <w:rFonts w:ascii="Arial Narrow" w:hAnsi="Arial Narrow"/>
          <w:i/>
          <w:spacing w:val="28"/>
          <w:sz w:val="24"/>
          <w:lang w:val="es-ES"/>
        </w:rPr>
        <w:t xml:space="preserve"> </w:t>
      </w:r>
      <w:r w:rsidRPr="00D22679">
        <w:rPr>
          <w:rFonts w:ascii="Arial Narrow" w:hAnsi="Arial Narrow"/>
          <w:i/>
          <w:sz w:val="24"/>
          <w:lang w:val="es-ES"/>
        </w:rPr>
        <w:t>resolución que</w:t>
      </w:r>
      <w:r w:rsidRPr="00D22679">
        <w:rPr>
          <w:rFonts w:ascii="Arial Narrow" w:hAnsi="Arial Narrow"/>
          <w:i/>
          <w:spacing w:val="28"/>
          <w:sz w:val="24"/>
          <w:lang w:val="es-ES"/>
        </w:rPr>
        <w:t xml:space="preserve"> </w:t>
      </w:r>
      <w:r w:rsidRPr="00D22679">
        <w:rPr>
          <w:rFonts w:ascii="Arial Narrow" w:hAnsi="Arial Narrow"/>
          <w:i/>
          <w:sz w:val="24"/>
          <w:lang w:val="es-ES"/>
        </w:rPr>
        <w:t>requería</w:t>
      </w:r>
      <w:r w:rsidRPr="00D22679">
        <w:rPr>
          <w:rFonts w:ascii="Arial Narrow" w:hAnsi="Arial Narrow"/>
          <w:i/>
          <w:spacing w:val="28"/>
          <w:sz w:val="24"/>
          <w:lang w:val="es-ES"/>
        </w:rPr>
        <w:t xml:space="preserve"> </w:t>
      </w:r>
      <w:r w:rsidRPr="00D22679">
        <w:rPr>
          <w:rFonts w:ascii="Arial Narrow" w:hAnsi="Arial Narrow"/>
          <w:i/>
          <w:sz w:val="24"/>
          <w:lang w:val="es-ES"/>
        </w:rPr>
        <w:t>una reparación adecuada</w:t>
      </w:r>
      <w:r w:rsidRPr="00D22679">
        <w:rPr>
          <w:rFonts w:ascii="Arial Narrow" w:hAnsi="Arial Narrow"/>
          <w:sz w:val="24"/>
          <w:lang w:val="es-ES"/>
        </w:rPr>
        <w:t>.”</w:t>
      </w:r>
      <w:r w:rsidR="005B196F" w:rsidRPr="00D22679">
        <w:rPr>
          <w:rStyle w:val="Refdenotaalpie"/>
          <w:rFonts w:ascii="Arial Narrow" w:hAnsi="Arial Narrow"/>
          <w:sz w:val="24"/>
          <w:lang w:val="es-ES"/>
        </w:rPr>
        <w:footnoteReference w:id="30"/>
      </w:r>
    </w:p>
    <w:p w14:paraId="6469FC2A" w14:textId="77777777" w:rsidR="00B756DC" w:rsidRDefault="00B756DC" w:rsidP="003B2A7B">
      <w:pPr>
        <w:pStyle w:val="Textoindependiente"/>
        <w:spacing w:before="23"/>
        <w:ind w:right="116"/>
        <w:jc w:val="both"/>
        <w:rPr>
          <w:rFonts w:ascii="Arial Narrow" w:hAnsi="Arial Narrow"/>
          <w:lang w:val="es-ES"/>
        </w:rPr>
      </w:pPr>
    </w:p>
    <w:p w14:paraId="35F8577A" w14:textId="24DD9A02" w:rsidR="003B2A7B" w:rsidRPr="00D22679" w:rsidRDefault="003B2A7B" w:rsidP="003B2A7B">
      <w:pPr>
        <w:pStyle w:val="Textoindependiente"/>
        <w:spacing w:before="23"/>
        <w:ind w:right="116"/>
        <w:jc w:val="both"/>
        <w:rPr>
          <w:rFonts w:ascii="Arial Narrow" w:hAnsi="Arial Narrow"/>
          <w:sz w:val="18"/>
          <w:lang w:val="es-ES"/>
        </w:rPr>
      </w:pPr>
      <w:r w:rsidRPr="00D22679">
        <w:rPr>
          <w:rFonts w:ascii="Arial Narrow" w:hAnsi="Arial Narrow"/>
          <w:lang w:val="es-ES"/>
        </w:rPr>
        <w:t>El TRPD transmitirá dicha declaración, en formato cifrado, a la Secretaría del CEPD, que a su vez la</w:t>
      </w:r>
      <w:r w:rsidRPr="00D22679">
        <w:rPr>
          <w:rFonts w:ascii="Arial Narrow" w:hAnsi="Arial Narrow"/>
          <w:spacing w:val="-7"/>
          <w:lang w:val="es-ES"/>
        </w:rPr>
        <w:t xml:space="preserve"> </w:t>
      </w:r>
      <w:r w:rsidRPr="00D22679">
        <w:rPr>
          <w:rFonts w:ascii="Arial Narrow" w:hAnsi="Arial Narrow"/>
          <w:lang w:val="es-ES"/>
        </w:rPr>
        <w:t>transmitirá a la APD</w:t>
      </w:r>
      <w:r w:rsidRPr="00D22679">
        <w:rPr>
          <w:rFonts w:ascii="Arial Narrow" w:hAnsi="Arial Narrow"/>
          <w:spacing w:val="-8"/>
          <w:lang w:val="es-ES"/>
        </w:rPr>
        <w:t xml:space="preserve"> </w:t>
      </w:r>
      <w:r w:rsidRPr="00D22679">
        <w:rPr>
          <w:rFonts w:ascii="Arial Narrow" w:hAnsi="Arial Narrow"/>
          <w:lang w:val="es-ES"/>
        </w:rPr>
        <w:t>en</w:t>
      </w:r>
      <w:r w:rsidRPr="00D22679">
        <w:rPr>
          <w:rFonts w:ascii="Arial Narrow" w:hAnsi="Arial Narrow"/>
          <w:spacing w:val="-7"/>
          <w:lang w:val="es-ES"/>
        </w:rPr>
        <w:t xml:space="preserve"> </w:t>
      </w:r>
      <w:r w:rsidRPr="00D22679">
        <w:rPr>
          <w:rFonts w:ascii="Arial Narrow" w:hAnsi="Arial Narrow"/>
          <w:lang w:val="es-ES"/>
        </w:rPr>
        <w:t>formato cifrado.</w:t>
      </w:r>
      <w:r w:rsidRPr="00D22679">
        <w:rPr>
          <w:rFonts w:ascii="Arial Narrow" w:hAnsi="Arial Narrow"/>
          <w:spacing w:val="-9"/>
          <w:lang w:val="es-ES"/>
        </w:rPr>
        <w:t xml:space="preserve"> </w:t>
      </w:r>
      <w:r w:rsidRPr="00D22679">
        <w:rPr>
          <w:rFonts w:ascii="Arial Narrow" w:hAnsi="Arial Narrow"/>
          <w:lang w:val="es-ES"/>
        </w:rPr>
        <w:t>La APD</w:t>
      </w:r>
      <w:r w:rsidRPr="00D22679">
        <w:rPr>
          <w:rFonts w:ascii="Arial Narrow" w:hAnsi="Arial Narrow"/>
          <w:spacing w:val="-8"/>
          <w:lang w:val="es-ES"/>
        </w:rPr>
        <w:t xml:space="preserve"> </w:t>
      </w:r>
      <w:r w:rsidRPr="00D22679">
        <w:rPr>
          <w:rFonts w:ascii="Arial Narrow" w:hAnsi="Arial Narrow"/>
          <w:lang w:val="es-ES"/>
        </w:rPr>
        <w:t>notificará al reclamante la declaración del TRPD (incluida una traducción del inglés, si es necesario y en la medida en que lo sea).</w:t>
      </w:r>
      <w:r w:rsidRPr="00D22679">
        <w:rPr>
          <w:rFonts w:ascii="Arial Narrow" w:hAnsi="Arial Narrow"/>
          <w:spacing w:val="-1"/>
          <w:lang w:val="es-ES"/>
        </w:rPr>
        <w:t xml:space="preserve"> </w:t>
      </w:r>
      <w:r w:rsidRPr="00D22679">
        <w:rPr>
          <w:rFonts w:ascii="Arial Narrow" w:hAnsi="Arial Narrow"/>
          <w:lang w:val="es-ES"/>
        </w:rPr>
        <w:t>Esta declaración no confirmará ni negará si el reclamante ha sido objeto de vigilancia ni confirmará la solución específica que se aplicó. Cada decisión del TRPD se transmite también al CLPO.</w:t>
      </w:r>
      <w:r w:rsidR="00877AA4" w:rsidRPr="00D22679">
        <w:rPr>
          <w:rStyle w:val="Refdenotaalpie"/>
          <w:rFonts w:ascii="Arial Narrow" w:hAnsi="Arial Narrow"/>
          <w:lang w:val="es-ES"/>
        </w:rPr>
        <w:footnoteReference w:id="31"/>
      </w:r>
    </w:p>
    <w:p w14:paraId="1340A33D" w14:textId="77777777" w:rsidR="003B2A7B" w:rsidRPr="00D22679" w:rsidRDefault="003B2A7B" w:rsidP="003B2A7B">
      <w:pPr>
        <w:pStyle w:val="Textoindependiente"/>
        <w:spacing w:before="1"/>
        <w:rPr>
          <w:rFonts w:ascii="Arial Narrow" w:hAnsi="Arial Narrow"/>
          <w:sz w:val="18"/>
          <w:lang w:val="es-ES"/>
        </w:rPr>
      </w:pPr>
    </w:p>
    <w:p w14:paraId="31C30C50" w14:textId="105F5E4D" w:rsidR="003B2A7B" w:rsidRPr="00D22679" w:rsidRDefault="003B2A7B" w:rsidP="004D1E97">
      <w:pPr>
        <w:pStyle w:val="Ttulo2"/>
        <w:ind w:right="118"/>
        <w:jc w:val="both"/>
        <w:rPr>
          <w:rFonts w:ascii="Arial Narrow" w:hAnsi="Arial Narrow"/>
          <w:b/>
          <w:bCs/>
          <w:lang w:val="es-ES"/>
        </w:rPr>
      </w:pPr>
      <w:r w:rsidRPr="00D22679">
        <w:rPr>
          <w:rFonts w:ascii="Arial Narrow" w:eastAsia="Carlito" w:hAnsi="Arial Narrow" w:cs="Carlito"/>
          <w:b/>
          <w:bCs/>
          <w:color w:val="auto"/>
          <w:sz w:val="24"/>
          <w:szCs w:val="24"/>
          <w:lang w:val="es-ES"/>
        </w:rPr>
        <w:t xml:space="preserve">¿Cuál es el papel del Departamento de Comercio </w:t>
      </w:r>
      <w:r w:rsidR="007E76CA" w:rsidRPr="00D22679">
        <w:rPr>
          <w:rFonts w:ascii="Arial Narrow" w:eastAsia="Carlito" w:hAnsi="Arial Narrow" w:cs="Carlito"/>
          <w:b/>
          <w:bCs/>
          <w:color w:val="auto"/>
          <w:sz w:val="24"/>
          <w:szCs w:val="24"/>
          <w:lang w:val="es-ES"/>
        </w:rPr>
        <w:t xml:space="preserve">de </w:t>
      </w:r>
      <w:proofErr w:type="gramStart"/>
      <w:r w:rsidR="007E76CA" w:rsidRPr="00D22679">
        <w:rPr>
          <w:rFonts w:ascii="Arial Narrow" w:eastAsia="Carlito" w:hAnsi="Arial Narrow" w:cs="Carlito"/>
          <w:b/>
          <w:bCs/>
          <w:color w:val="auto"/>
          <w:sz w:val="24"/>
          <w:szCs w:val="24"/>
          <w:lang w:val="es-ES"/>
        </w:rPr>
        <w:t>EE.UU.</w:t>
      </w:r>
      <w:proofErr w:type="gramEnd"/>
      <w:r w:rsidR="007E76CA" w:rsidRPr="00D22679">
        <w:rPr>
          <w:rFonts w:ascii="Arial Narrow" w:eastAsia="Carlito" w:hAnsi="Arial Narrow" w:cs="Carlito"/>
          <w:b/>
          <w:bCs/>
          <w:color w:val="auto"/>
          <w:sz w:val="24"/>
          <w:szCs w:val="24"/>
          <w:lang w:val="es-ES"/>
        </w:rPr>
        <w:t xml:space="preserve"> </w:t>
      </w:r>
      <w:r w:rsidRPr="00D22679">
        <w:rPr>
          <w:rFonts w:ascii="Arial Narrow" w:eastAsia="Carlito" w:hAnsi="Arial Narrow" w:cs="Carlito"/>
          <w:b/>
          <w:bCs/>
          <w:color w:val="auto"/>
          <w:sz w:val="24"/>
          <w:szCs w:val="24"/>
          <w:lang w:val="es-ES"/>
        </w:rPr>
        <w:t>en relación con la información desclasificada?</w:t>
      </w:r>
    </w:p>
    <w:p w14:paraId="22BC38E6" w14:textId="7844C717" w:rsidR="003B2A7B" w:rsidRPr="00D22679" w:rsidRDefault="003B2A7B" w:rsidP="006A1003">
      <w:pPr>
        <w:pStyle w:val="Textoindependiente"/>
        <w:spacing w:before="291"/>
        <w:ind w:right="113"/>
        <w:jc w:val="both"/>
        <w:rPr>
          <w:rFonts w:ascii="Arial Narrow" w:hAnsi="Arial Narrow"/>
          <w:lang w:val="es-ES"/>
        </w:rPr>
      </w:pPr>
      <w:r w:rsidRPr="00D22679">
        <w:rPr>
          <w:rFonts w:ascii="Arial Narrow" w:hAnsi="Arial Narrow"/>
          <w:lang w:val="es-ES"/>
        </w:rPr>
        <w:t xml:space="preserve">El Departamento de Comercio de EE. UU. </w:t>
      </w:r>
      <w:r w:rsidR="007E76CA" w:rsidRPr="00D22679">
        <w:rPr>
          <w:rFonts w:ascii="Arial Narrow" w:hAnsi="Arial Narrow"/>
          <w:lang w:val="es-ES"/>
        </w:rPr>
        <w:t>(“</w:t>
      </w:r>
      <w:proofErr w:type="spellStart"/>
      <w:r w:rsidR="007E76CA" w:rsidRPr="00D22679">
        <w:rPr>
          <w:rFonts w:ascii="Arial Narrow" w:hAnsi="Arial Narrow"/>
          <w:b/>
          <w:lang w:val="es-ES"/>
        </w:rPr>
        <w:t>DoC</w:t>
      </w:r>
      <w:proofErr w:type="spellEnd"/>
      <w:r w:rsidR="007E76CA" w:rsidRPr="00D22679">
        <w:rPr>
          <w:rFonts w:ascii="Arial Narrow" w:hAnsi="Arial Narrow"/>
          <w:b/>
          <w:lang w:val="es-ES"/>
        </w:rPr>
        <w:t>”</w:t>
      </w:r>
      <w:r w:rsidR="007E76CA" w:rsidRPr="00D22679">
        <w:rPr>
          <w:rFonts w:ascii="Arial Narrow" w:hAnsi="Arial Narrow"/>
          <w:lang w:val="es-ES"/>
        </w:rPr>
        <w:t xml:space="preserve">) </w:t>
      </w:r>
      <w:r w:rsidRPr="00D22679">
        <w:rPr>
          <w:rFonts w:ascii="Arial Narrow" w:hAnsi="Arial Narrow"/>
          <w:lang w:val="es-ES"/>
        </w:rPr>
        <w:t>se pondrá periódicamente en contacto con los</w:t>
      </w:r>
      <w:r w:rsidRPr="00D22679">
        <w:rPr>
          <w:rFonts w:ascii="Arial Narrow" w:hAnsi="Arial Narrow"/>
          <w:spacing w:val="-1"/>
          <w:lang w:val="es-ES"/>
        </w:rPr>
        <w:t xml:space="preserve"> </w:t>
      </w:r>
      <w:r w:rsidRPr="00D22679">
        <w:rPr>
          <w:rFonts w:ascii="Arial Narrow" w:hAnsi="Arial Narrow"/>
          <w:lang w:val="es-ES"/>
        </w:rPr>
        <w:t>elementos pertinentes de la Comunidad de Inteligencia en relación con si se ha desclasificado la información relativa a la revisión de una reclamación por parte del CLPO o el TRPD.</w:t>
      </w:r>
      <w:r w:rsidRPr="00D22679">
        <w:rPr>
          <w:rFonts w:ascii="Arial Narrow" w:hAnsi="Arial Narrow"/>
          <w:spacing w:val="-14"/>
          <w:lang w:val="es-ES"/>
        </w:rPr>
        <w:t xml:space="preserve"> </w:t>
      </w:r>
      <w:r w:rsidRPr="00D22679">
        <w:rPr>
          <w:rFonts w:ascii="Arial Narrow" w:hAnsi="Arial Narrow"/>
          <w:lang w:val="es-ES"/>
        </w:rPr>
        <w:t>Si los</w:t>
      </w:r>
      <w:r w:rsidRPr="00D22679">
        <w:rPr>
          <w:rFonts w:ascii="Arial Narrow" w:hAnsi="Arial Narrow"/>
          <w:spacing w:val="-14"/>
          <w:lang w:val="es-ES"/>
        </w:rPr>
        <w:t xml:space="preserve"> </w:t>
      </w:r>
      <w:r w:rsidRPr="00D22679">
        <w:rPr>
          <w:rFonts w:ascii="Arial Narrow" w:hAnsi="Arial Narrow"/>
          <w:lang w:val="es-ES"/>
        </w:rPr>
        <w:t>elementos</w:t>
      </w:r>
      <w:r w:rsidRPr="00D22679">
        <w:rPr>
          <w:rFonts w:ascii="Arial Narrow" w:hAnsi="Arial Narrow"/>
          <w:spacing w:val="-13"/>
          <w:lang w:val="es-ES"/>
        </w:rPr>
        <w:t xml:space="preserve"> </w:t>
      </w:r>
      <w:r w:rsidRPr="00D22679">
        <w:rPr>
          <w:rFonts w:ascii="Arial Narrow" w:hAnsi="Arial Narrow"/>
          <w:lang w:val="es-ES"/>
        </w:rPr>
        <w:t>de la Comunidad de Inteligencia informan al</w:t>
      </w:r>
      <w:r w:rsidR="00877827" w:rsidRPr="00D22679">
        <w:rPr>
          <w:rFonts w:ascii="Arial Narrow" w:hAnsi="Arial Narrow"/>
          <w:lang w:val="es-ES"/>
        </w:rPr>
        <w:t xml:space="preserve"> </w:t>
      </w:r>
      <w:proofErr w:type="spellStart"/>
      <w:r w:rsidRPr="00D22679">
        <w:rPr>
          <w:rFonts w:ascii="Arial Narrow" w:hAnsi="Arial Narrow"/>
          <w:lang w:val="es-ES"/>
        </w:rPr>
        <w:t>DoC</w:t>
      </w:r>
      <w:proofErr w:type="spellEnd"/>
      <w:r w:rsidRPr="00D22679">
        <w:rPr>
          <w:rFonts w:ascii="Arial Narrow" w:hAnsi="Arial Narrow"/>
          <w:lang w:val="es-ES"/>
        </w:rPr>
        <w:t xml:space="preserve"> de que la información relativa al examen de la reclamación por parte del CLPO o</w:t>
      </w:r>
      <w:r w:rsidR="00742A7B" w:rsidRPr="00D22679">
        <w:rPr>
          <w:rFonts w:ascii="Arial Narrow" w:hAnsi="Arial Narrow"/>
          <w:lang w:val="es-ES"/>
        </w:rPr>
        <w:t xml:space="preserve"> </w:t>
      </w:r>
      <w:r w:rsidRPr="00D22679">
        <w:rPr>
          <w:rFonts w:ascii="Arial Narrow" w:hAnsi="Arial Narrow"/>
          <w:lang w:val="es-ES"/>
        </w:rPr>
        <w:t xml:space="preserve">el TRPD ha sido desclasificada, el </w:t>
      </w:r>
      <w:proofErr w:type="spellStart"/>
      <w:r w:rsidRPr="00D22679">
        <w:rPr>
          <w:rFonts w:ascii="Arial Narrow" w:hAnsi="Arial Narrow"/>
          <w:lang w:val="es-ES"/>
        </w:rPr>
        <w:t>DoC</w:t>
      </w:r>
      <w:proofErr w:type="spellEnd"/>
      <w:r w:rsidRPr="00D22679">
        <w:rPr>
          <w:rFonts w:ascii="Arial Narrow" w:hAnsi="Arial Narrow"/>
          <w:lang w:val="es-ES"/>
        </w:rPr>
        <w:t xml:space="preserve"> notificará al reclamante, a través de la Secretaría del CEPD, que a la vez lo transmitirá a la APD, que la información relativa a la revisión de su reclamación por parte de la CLPO o el TRPD, según proceda, pueda estar a disposición del reclamante en virtud de la legislación estadounidense aplicable.</w:t>
      </w:r>
      <w:r w:rsidR="009216DD" w:rsidRPr="00D22679">
        <w:rPr>
          <w:rStyle w:val="Refdenotaalpie"/>
          <w:rFonts w:ascii="Arial Narrow" w:hAnsi="Arial Narrow"/>
          <w:lang w:val="es-ES"/>
        </w:rPr>
        <w:footnoteReference w:id="32"/>
      </w:r>
      <w:r w:rsidRPr="00D22679">
        <w:rPr>
          <w:rFonts w:ascii="Arial Narrow" w:hAnsi="Arial Narrow"/>
          <w:spacing w:val="40"/>
          <w:lang w:val="es-ES"/>
        </w:rPr>
        <w:t xml:space="preserve"> Una de estas leyes es la Ley estadounidense </w:t>
      </w:r>
      <w:r w:rsidRPr="00D22679">
        <w:rPr>
          <w:rFonts w:ascii="Arial Narrow" w:hAnsi="Arial Narrow"/>
          <w:lang w:val="es-ES"/>
        </w:rPr>
        <w:t>sobre la Libertad de Información (“</w:t>
      </w:r>
      <w:r w:rsidRPr="00D22679">
        <w:rPr>
          <w:rFonts w:ascii="Arial Narrow" w:hAnsi="Arial Narrow"/>
          <w:b/>
          <w:lang w:val="es-ES"/>
        </w:rPr>
        <w:t>FOIA”</w:t>
      </w:r>
      <w:r w:rsidRPr="00D22679">
        <w:rPr>
          <w:rFonts w:ascii="Arial Narrow" w:hAnsi="Arial Narrow"/>
          <w:lang w:val="es-ES"/>
        </w:rPr>
        <w:t>)</w:t>
      </w:r>
      <w:r w:rsidR="009216DD" w:rsidRPr="00D22679">
        <w:rPr>
          <w:rStyle w:val="Refdenotaalpie"/>
          <w:rFonts w:ascii="Arial Narrow" w:hAnsi="Arial Narrow"/>
          <w:lang w:val="es-ES"/>
        </w:rPr>
        <w:footnoteReference w:id="33"/>
      </w:r>
      <w:r w:rsidRPr="00D22679">
        <w:rPr>
          <w:rFonts w:ascii="Arial Narrow" w:hAnsi="Arial Narrow"/>
          <w:lang w:val="es-ES"/>
        </w:rPr>
        <w:t>, en virtud de la cual el reclamante puede presentar una solicitud FOIA directamente a la ODNI, al elemento pertinente de la Comunidad de Inteligencia,</w:t>
      </w:r>
      <w:r w:rsidRPr="00D22679">
        <w:rPr>
          <w:rFonts w:ascii="Arial Narrow" w:hAnsi="Arial Narrow"/>
          <w:spacing w:val="-9"/>
          <w:lang w:val="es-ES"/>
        </w:rPr>
        <w:t xml:space="preserve"> </w:t>
      </w:r>
      <w:r w:rsidRPr="00D22679">
        <w:rPr>
          <w:rFonts w:ascii="Arial Narrow" w:hAnsi="Arial Narrow"/>
          <w:lang w:val="es-ES"/>
        </w:rPr>
        <w:t>o</w:t>
      </w:r>
      <w:r w:rsidRPr="00D22679">
        <w:rPr>
          <w:rFonts w:ascii="Arial Narrow" w:hAnsi="Arial Narrow"/>
          <w:spacing w:val="-8"/>
          <w:lang w:val="es-ES"/>
        </w:rPr>
        <w:t xml:space="preserve"> </w:t>
      </w:r>
      <w:r w:rsidRPr="00D22679">
        <w:rPr>
          <w:rFonts w:ascii="Arial Narrow" w:hAnsi="Arial Narrow"/>
          <w:lang w:val="es-ES"/>
        </w:rPr>
        <w:t>al</w:t>
      </w:r>
      <w:r w:rsidRPr="00D22679">
        <w:rPr>
          <w:rFonts w:ascii="Arial Narrow" w:hAnsi="Arial Narrow"/>
          <w:spacing w:val="-4"/>
          <w:lang w:val="es-ES"/>
        </w:rPr>
        <w:t xml:space="preserve"> </w:t>
      </w:r>
      <w:r w:rsidRPr="00D22679">
        <w:rPr>
          <w:rFonts w:ascii="Arial Narrow" w:hAnsi="Arial Narrow"/>
          <w:lang w:val="es-ES"/>
        </w:rPr>
        <w:t>Departamento</w:t>
      </w:r>
      <w:r w:rsidRPr="00D22679">
        <w:rPr>
          <w:rFonts w:ascii="Arial Narrow" w:hAnsi="Arial Narrow"/>
          <w:spacing w:val="-9"/>
          <w:lang w:val="es-ES"/>
        </w:rPr>
        <w:t xml:space="preserve"> </w:t>
      </w:r>
      <w:r w:rsidRPr="00D22679">
        <w:rPr>
          <w:rFonts w:ascii="Arial Narrow" w:hAnsi="Arial Narrow"/>
          <w:lang w:val="es-ES"/>
        </w:rPr>
        <w:t>de</w:t>
      </w:r>
      <w:r w:rsidRPr="00D22679">
        <w:rPr>
          <w:rFonts w:ascii="Arial Narrow" w:hAnsi="Arial Narrow"/>
          <w:spacing w:val="-10"/>
          <w:lang w:val="es-ES"/>
        </w:rPr>
        <w:t xml:space="preserve"> </w:t>
      </w:r>
      <w:r w:rsidRPr="00D22679">
        <w:rPr>
          <w:rFonts w:ascii="Arial Narrow" w:hAnsi="Arial Narrow"/>
          <w:lang w:val="es-ES"/>
        </w:rPr>
        <w:t>Justicia</w:t>
      </w:r>
      <w:r w:rsidRPr="00D22679">
        <w:rPr>
          <w:rFonts w:ascii="Arial Narrow" w:hAnsi="Arial Narrow"/>
          <w:spacing w:val="-4"/>
          <w:lang w:val="es-ES"/>
        </w:rPr>
        <w:t xml:space="preserve"> </w:t>
      </w:r>
      <w:r w:rsidRPr="00D22679">
        <w:rPr>
          <w:rFonts w:ascii="Arial Narrow" w:hAnsi="Arial Narrow"/>
          <w:lang w:val="es-ES"/>
        </w:rPr>
        <w:t>(es decir,</w:t>
      </w:r>
      <w:r w:rsidRPr="00D22679">
        <w:rPr>
          <w:rFonts w:ascii="Arial Narrow" w:hAnsi="Arial Narrow"/>
          <w:spacing w:val="-9"/>
          <w:lang w:val="es-ES"/>
        </w:rPr>
        <w:t xml:space="preserve"> </w:t>
      </w:r>
      <w:r w:rsidRPr="00D22679">
        <w:rPr>
          <w:rFonts w:ascii="Arial Narrow" w:hAnsi="Arial Narrow"/>
          <w:lang w:val="es-ES"/>
        </w:rPr>
        <w:t>sin pasar por la APD y la Secretaría del CEPD) para obtener información desclasificada sobre su reclamación. Las instrucciones sobre cómo presentar solicitudes FOIA están disponibles en las respectivas páginas web públicas</w:t>
      </w:r>
      <w:r w:rsidR="000B76C6" w:rsidRPr="00D22679">
        <w:rPr>
          <w:rStyle w:val="Refdenotaalpie"/>
          <w:rFonts w:ascii="Arial Narrow" w:hAnsi="Arial Narrow"/>
          <w:lang w:val="es-ES"/>
        </w:rPr>
        <w:footnoteReference w:id="34"/>
      </w:r>
      <w:r w:rsidRPr="00D22679">
        <w:rPr>
          <w:rFonts w:ascii="Arial Narrow" w:hAnsi="Arial Narrow"/>
          <w:lang w:val="es-ES"/>
        </w:rPr>
        <w:t>, los elementos pertinentes de la Comunidad de Inteligencia y el TRPD.</w:t>
      </w:r>
      <w:r w:rsidR="00277F4E" w:rsidRPr="00D22679">
        <w:rPr>
          <w:rStyle w:val="Refdenotaalpie"/>
          <w:rFonts w:ascii="Arial Narrow" w:hAnsi="Arial Narrow"/>
          <w:lang w:val="es-ES"/>
        </w:rPr>
        <w:footnoteReference w:id="35"/>
      </w:r>
    </w:p>
    <w:p w14:paraId="5AD53B55" w14:textId="77777777" w:rsidR="003B2A7B" w:rsidRPr="00D22679" w:rsidRDefault="003B2A7B" w:rsidP="003B2A7B">
      <w:pPr>
        <w:pStyle w:val="Textoindependiente"/>
        <w:rPr>
          <w:rFonts w:ascii="Arial Narrow" w:hAnsi="Arial Narrow"/>
          <w:sz w:val="20"/>
          <w:lang w:val="es-ES"/>
        </w:rPr>
      </w:pPr>
      <w:r w:rsidRPr="00D22679">
        <w:rPr>
          <w:rFonts w:ascii="Arial Narrow" w:hAnsi="Arial Narrow"/>
          <w:noProof/>
          <w:sz w:val="20"/>
          <w:lang w:val="es-ES"/>
        </w:rPr>
        <w:lastRenderedPageBreak/>
        <mc:AlternateContent>
          <mc:Choice Requires="wps">
            <w:drawing>
              <wp:anchor distT="0" distB="0" distL="0" distR="0" simplePos="0" relativeHeight="251658242" behindDoc="1" locked="0" layoutInCell="0" allowOverlap="1" wp14:anchorId="41521587" wp14:editId="0510BA3B">
                <wp:simplePos x="0" y="0"/>
                <wp:positionH relativeFrom="page">
                  <wp:posOffset>760095</wp:posOffset>
                </wp:positionH>
                <wp:positionV relativeFrom="paragraph">
                  <wp:posOffset>199592</wp:posOffset>
                </wp:positionV>
                <wp:extent cx="5767705" cy="1056640"/>
                <wp:effectExtent l="0" t="0" r="10795" b="10160"/>
                <wp:wrapTopAndBottom/>
                <wp:docPr id="16" name="Textbox 7"/>
                <wp:cNvGraphicFramePr/>
                <a:graphic xmlns:a="http://schemas.openxmlformats.org/drawingml/2006/main">
                  <a:graphicData uri="http://schemas.microsoft.com/office/word/2010/wordprocessingShape">
                    <wps:wsp>
                      <wps:cNvSpPr/>
                      <wps:spPr>
                        <a:xfrm>
                          <a:off x="0" y="0"/>
                          <a:ext cx="5767705" cy="1056640"/>
                        </a:xfrm>
                        <a:prstGeom prst="rect">
                          <a:avLst/>
                        </a:prstGeom>
                        <a:noFill/>
                        <a:ln w="5079">
                          <a:solidFill>
                            <a:srgbClr val="000000"/>
                          </a:solidFill>
                          <a:round/>
                        </a:ln>
                      </wps:spPr>
                      <wps:style>
                        <a:lnRef idx="0">
                          <a:scrgbClr r="0" g="0" b="0"/>
                        </a:lnRef>
                        <a:fillRef idx="0">
                          <a:scrgbClr r="0" g="0" b="0"/>
                        </a:fillRef>
                        <a:effectRef idx="0">
                          <a:scrgbClr r="0" g="0" b="0"/>
                        </a:effectRef>
                        <a:fontRef idx="minor"/>
                      </wps:style>
                      <wps:txbx>
                        <w:txbxContent>
                          <w:p w14:paraId="075C9058" w14:textId="68351F28" w:rsidR="003B2A7B" w:rsidRPr="00FE04B8" w:rsidRDefault="003B2A7B" w:rsidP="003B2A7B">
                            <w:pPr>
                              <w:pStyle w:val="Textoindependiente"/>
                              <w:ind w:left="104" w:right="96"/>
                              <w:jc w:val="both"/>
                              <w:rPr>
                                <w:lang w:val="es-ES"/>
                              </w:rPr>
                            </w:pPr>
                            <w:r w:rsidRPr="002C1CB4">
                              <w:rPr>
                                <w:lang w:val="es-ES"/>
                              </w:rPr>
                              <w:t xml:space="preserve">Cabe señalar que las reclamaciones de los interesados en la UE o el EEE </w:t>
                            </w:r>
                            <w:r w:rsidR="008F2DB2">
                              <w:rPr>
                                <w:lang w:val="es-ES"/>
                              </w:rPr>
                              <w:t>por medio de las que aleguen</w:t>
                            </w:r>
                            <w:r w:rsidRPr="002C1CB4">
                              <w:rPr>
                                <w:lang w:val="es-ES"/>
                              </w:rPr>
                              <w:t xml:space="preserve"> determinadas infracciones de la legislación de los EE. UU. </w:t>
                            </w:r>
                            <w:r w:rsidRPr="00F259CB">
                              <w:rPr>
                                <w:lang w:val="es-ES"/>
                              </w:rPr>
                              <w:t xml:space="preserve">que afecten negativamente a su intimidad individual y a sus </w:t>
                            </w:r>
                            <w:r>
                              <w:rPr>
                                <w:lang w:val="es-ES"/>
                              </w:rPr>
                              <w:t xml:space="preserve">libertades </w:t>
                            </w:r>
                            <w:r w:rsidRPr="00F259CB">
                              <w:rPr>
                                <w:lang w:val="es-ES"/>
                              </w:rPr>
                              <w:t xml:space="preserve">civiles </w:t>
                            </w:r>
                            <w:r>
                              <w:rPr>
                                <w:lang w:val="es-ES"/>
                              </w:rPr>
                              <w:t>y que se refier</w:t>
                            </w:r>
                            <w:r w:rsidR="00E06BE8">
                              <w:rPr>
                                <w:lang w:val="es-ES"/>
                              </w:rPr>
                              <w:t>a</w:t>
                            </w:r>
                            <w:r>
                              <w:rPr>
                                <w:lang w:val="es-ES"/>
                              </w:rPr>
                              <w:t>n a sus datos</w:t>
                            </w:r>
                            <w:r w:rsidRPr="00F259CB">
                              <w:rPr>
                                <w:lang w:val="es-ES"/>
                              </w:rPr>
                              <w:t xml:space="preserve"> personal</w:t>
                            </w:r>
                            <w:r>
                              <w:rPr>
                                <w:lang w:val="es-ES"/>
                              </w:rPr>
                              <w:t>es</w:t>
                            </w:r>
                            <w:r w:rsidRPr="00F259CB">
                              <w:rPr>
                                <w:lang w:val="es-ES"/>
                              </w:rPr>
                              <w:t xml:space="preserve"> transmit</w:t>
                            </w:r>
                            <w:r>
                              <w:rPr>
                                <w:lang w:val="es-ES"/>
                              </w:rPr>
                              <w:t>idos desde</w:t>
                            </w:r>
                            <w:r w:rsidRPr="00F259CB">
                              <w:rPr>
                                <w:lang w:val="es-ES"/>
                              </w:rPr>
                              <w:t xml:space="preserve"> </w:t>
                            </w:r>
                            <w:r>
                              <w:rPr>
                                <w:lang w:val="es-ES"/>
                              </w:rPr>
                              <w:t>la</w:t>
                            </w:r>
                            <w:r w:rsidRPr="00F259CB">
                              <w:rPr>
                                <w:spacing w:val="-1"/>
                                <w:lang w:val="es-ES"/>
                              </w:rPr>
                              <w:t xml:space="preserve"> </w:t>
                            </w:r>
                            <w:r>
                              <w:rPr>
                                <w:lang w:val="es-ES"/>
                              </w:rPr>
                              <w:t>UE o el</w:t>
                            </w:r>
                            <w:r w:rsidRPr="00F259CB">
                              <w:rPr>
                                <w:spacing w:val="-3"/>
                                <w:lang w:val="es-ES"/>
                              </w:rPr>
                              <w:t xml:space="preserve"> </w:t>
                            </w:r>
                            <w:r w:rsidRPr="00F259CB">
                              <w:rPr>
                                <w:lang w:val="es-ES"/>
                              </w:rPr>
                              <w:t>EE</w:t>
                            </w:r>
                            <w:r>
                              <w:rPr>
                                <w:lang w:val="es-ES"/>
                              </w:rPr>
                              <w:t>E</w:t>
                            </w:r>
                            <w:r w:rsidRPr="00F259CB">
                              <w:rPr>
                                <w:spacing w:val="-1"/>
                                <w:lang w:val="es-ES"/>
                              </w:rPr>
                              <w:t xml:space="preserve"> </w:t>
                            </w:r>
                            <w:r>
                              <w:rPr>
                                <w:lang w:val="es-ES"/>
                              </w:rPr>
                              <w:t>a los EE. UU.</w:t>
                            </w:r>
                            <w:r w:rsidR="00E06BE8">
                              <w:rPr>
                                <w:spacing w:val="-6"/>
                                <w:lang w:val="es-ES"/>
                              </w:rPr>
                              <w:t xml:space="preserve">, </w:t>
                            </w:r>
                            <w:r w:rsidR="00F3244C">
                              <w:rPr>
                                <w:lang w:val="es-ES"/>
                              </w:rPr>
                              <w:t>s</w:t>
                            </w:r>
                            <w:r w:rsidR="00B756DC">
                              <w:rPr>
                                <w:lang w:val="es-ES"/>
                              </w:rPr>
                              <w:t>ó</w:t>
                            </w:r>
                            <w:r w:rsidRPr="00FE04B8">
                              <w:rPr>
                                <w:lang w:val="es-ES"/>
                              </w:rPr>
                              <w:t>lo deben presentarse al</w:t>
                            </w:r>
                            <w:r w:rsidRPr="00FE04B8">
                              <w:rPr>
                                <w:spacing w:val="-1"/>
                                <w:lang w:val="es-ES"/>
                              </w:rPr>
                              <w:t xml:space="preserve"> </w:t>
                            </w:r>
                            <w:r w:rsidRPr="00FE04B8">
                              <w:rPr>
                                <w:lang w:val="es-ES"/>
                              </w:rPr>
                              <w:t>CLPO</w:t>
                            </w:r>
                            <w:r w:rsidRPr="00FE04B8">
                              <w:rPr>
                                <w:spacing w:val="-1"/>
                                <w:lang w:val="es-ES"/>
                              </w:rPr>
                              <w:t xml:space="preserve"> </w:t>
                            </w:r>
                            <w:r w:rsidRPr="00FE04B8">
                              <w:rPr>
                                <w:lang w:val="es-ES"/>
                              </w:rPr>
                              <w:t>y no</w:t>
                            </w:r>
                            <w:r>
                              <w:rPr>
                                <w:lang w:val="es-ES"/>
                              </w:rPr>
                              <w:t xml:space="preserve"> a las oficinas de la</w:t>
                            </w:r>
                            <w:r w:rsidRPr="00FE04B8">
                              <w:rPr>
                                <w:lang w:val="es-ES"/>
                              </w:rPr>
                              <w:t xml:space="preserve"> FOIA </w:t>
                            </w:r>
                            <w:r>
                              <w:rPr>
                                <w:lang w:val="es-ES"/>
                              </w:rPr>
                              <w:t>ant</w:t>
                            </w:r>
                            <w:r w:rsidRPr="00FE04B8">
                              <w:rPr>
                                <w:lang w:val="es-ES"/>
                              </w:rPr>
                              <w:t>es men</w:t>
                            </w:r>
                            <w:r>
                              <w:rPr>
                                <w:lang w:val="es-ES"/>
                              </w:rPr>
                              <w:t>c</w:t>
                            </w:r>
                            <w:r w:rsidRPr="00FE04B8">
                              <w:rPr>
                                <w:lang w:val="es-ES"/>
                              </w:rPr>
                              <w:t>ion</w:t>
                            </w:r>
                            <w:r>
                              <w:rPr>
                                <w:lang w:val="es-ES"/>
                              </w:rPr>
                              <w:t>adas</w:t>
                            </w:r>
                            <w:r w:rsidRPr="00FE04B8">
                              <w:rPr>
                                <w:lang w:val="es-ES"/>
                              </w:rPr>
                              <w:t>.</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41521587" id="Textbox 7" o:spid="_x0000_s1026" style="position:absolute;margin-left:59.85pt;margin-top:15.7pt;width:454.15pt;height:83.2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" o:allowincell="f" filled="f" strokeweight=".14108mm">
                <v:stroke joinstyle="round"/>
                <v:textbox inset="0,0,0,0">
                  <w:txbxContent>
                    <w:p w14:paraId="075C9058" w14:textId="68351F28" w:rsidR="003B2A7B" w:rsidRPr="00FE04B8" w:rsidRDefault="003B2A7B" w:rsidP="003B2A7B">
                      <w:pPr>
                        <w:pStyle w:val="Textoindependiente"/>
                        <w:ind w:left="104" w:right="96"/>
                        <w:jc w:val="both"/>
                        <w:rPr>
                          <w:lang w:val="es-ES"/>
                        </w:rPr>
                      </w:pPr>
                      <w:r w:rsidRPr="002C1CB4">
                        <w:rPr>
                          <w:lang w:val="es-ES"/>
                        </w:rPr>
                        <w:t xml:space="preserve">Cabe señalar que las reclamaciones de los interesados en la UE o el EEE </w:t>
                      </w:r>
                      <w:r w:rsidR="008F2DB2">
                        <w:rPr>
                          <w:lang w:val="es-ES"/>
                        </w:rPr>
                        <w:t>por medio de las que aleguen</w:t>
                      </w:r>
                      <w:r w:rsidRPr="002C1CB4">
                        <w:rPr>
                          <w:lang w:val="es-ES"/>
                        </w:rPr>
                        <w:t xml:space="preserve"> determinadas infracciones de la legislación de los EE. UU. </w:t>
                      </w:r>
                      <w:r w:rsidRPr="00F259CB">
                        <w:rPr>
                          <w:lang w:val="es-ES"/>
                        </w:rPr>
                        <w:t xml:space="preserve">que afecten negativamente a su intimidad individual y a sus </w:t>
                      </w:r>
                      <w:r>
                        <w:rPr>
                          <w:lang w:val="es-ES"/>
                        </w:rPr>
                        <w:t xml:space="preserve">libertades </w:t>
                      </w:r>
                      <w:r w:rsidRPr="00F259CB">
                        <w:rPr>
                          <w:lang w:val="es-ES"/>
                        </w:rPr>
                        <w:t xml:space="preserve">civiles </w:t>
                      </w:r>
                      <w:r>
                        <w:rPr>
                          <w:lang w:val="es-ES"/>
                        </w:rPr>
                        <w:t>y que se refier</w:t>
                      </w:r>
                      <w:r w:rsidR="00E06BE8">
                        <w:rPr>
                          <w:lang w:val="es-ES"/>
                        </w:rPr>
                        <w:t>a</w:t>
                      </w:r>
                      <w:r>
                        <w:rPr>
                          <w:lang w:val="es-ES"/>
                        </w:rPr>
                        <w:t>n a sus datos</w:t>
                      </w:r>
                      <w:r w:rsidRPr="00F259CB">
                        <w:rPr>
                          <w:lang w:val="es-ES"/>
                        </w:rPr>
                        <w:t xml:space="preserve"> personal</w:t>
                      </w:r>
                      <w:r>
                        <w:rPr>
                          <w:lang w:val="es-ES"/>
                        </w:rPr>
                        <w:t>es</w:t>
                      </w:r>
                      <w:r w:rsidRPr="00F259CB">
                        <w:rPr>
                          <w:lang w:val="es-ES"/>
                        </w:rPr>
                        <w:t xml:space="preserve"> transmit</w:t>
                      </w:r>
                      <w:r>
                        <w:rPr>
                          <w:lang w:val="es-ES"/>
                        </w:rPr>
                        <w:t>idos desde</w:t>
                      </w:r>
                      <w:r w:rsidRPr="00F259CB">
                        <w:rPr>
                          <w:lang w:val="es-ES"/>
                        </w:rPr>
                        <w:t xml:space="preserve"> </w:t>
                      </w:r>
                      <w:r>
                        <w:rPr>
                          <w:lang w:val="es-ES"/>
                        </w:rPr>
                        <w:t>la</w:t>
                      </w:r>
                      <w:r w:rsidRPr="00F259CB">
                        <w:rPr>
                          <w:spacing w:val="-1"/>
                          <w:lang w:val="es-ES"/>
                        </w:rPr>
                        <w:t xml:space="preserve"> </w:t>
                      </w:r>
                      <w:r>
                        <w:rPr>
                          <w:lang w:val="es-ES"/>
                        </w:rPr>
                        <w:t>UE o el</w:t>
                      </w:r>
                      <w:r w:rsidRPr="00F259CB">
                        <w:rPr>
                          <w:spacing w:val="-3"/>
                          <w:lang w:val="es-ES"/>
                        </w:rPr>
                        <w:t xml:space="preserve"> </w:t>
                      </w:r>
                      <w:r w:rsidRPr="00F259CB">
                        <w:rPr>
                          <w:lang w:val="es-ES"/>
                        </w:rPr>
                        <w:t>EE</w:t>
                      </w:r>
                      <w:r>
                        <w:rPr>
                          <w:lang w:val="es-ES"/>
                        </w:rPr>
                        <w:t>E</w:t>
                      </w:r>
                      <w:r w:rsidRPr="00F259CB">
                        <w:rPr>
                          <w:spacing w:val="-1"/>
                          <w:lang w:val="es-ES"/>
                        </w:rPr>
                        <w:t xml:space="preserve"> </w:t>
                      </w:r>
                      <w:r>
                        <w:rPr>
                          <w:lang w:val="es-ES"/>
                        </w:rPr>
                        <w:t>a los EE. UU.</w:t>
                      </w:r>
                      <w:r w:rsidR="00E06BE8">
                        <w:rPr>
                          <w:spacing w:val="-6"/>
                          <w:lang w:val="es-ES"/>
                        </w:rPr>
                        <w:t xml:space="preserve">, </w:t>
                      </w:r>
                      <w:r w:rsidR="00F3244C">
                        <w:rPr>
                          <w:lang w:val="es-ES"/>
                        </w:rPr>
                        <w:t>s</w:t>
                      </w:r>
                      <w:r w:rsidR="00B756DC">
                        <w:rPr>
                          <w:lang w:val="es-ES"/>
                        </w:rPr>
                        <w:t>ó</w:t>
                      </w:r>
                      <w:r w:rsidRPr="00FE04B8">
                        <w:rPr>
                          <w:lang w:val="es-ES"/>
                        </w:rPr>
                        <w:t>lo deben presentarse al</w:t>
                      </w:r>
                      <w:r w:rsidRPr="00FE04B8">
                        <w:rPr>
                          <w:spacing w:val="-1"/>
                          <w:lang w:val="es-ES"/>
                        </w:rPr>
                        <w:t xml:space="preserve"> </w:t>
                      </w:r>
                      <w:r w:rsidRPr="00FE04B8">
                        <w:rPr>
                          <w:lang w:val="es-ES"/>
                        </w:rPr>
                        <w:t>CLPO</w:t>
                      </w:r>
                      <w:r w:rsidRPr="00FE04B8">
                        <w:rPr>
                          <w:spacing w:val="-1"/>
                          <w:lang w:val="es-ES"/>
                        </w:rPr>
                        <w:t xml:space="preserve"> </w:t>
                      </w:r>
                      <w:r w:rsidRPr="00FE04B8">
                        <w:rPr>
                          <w:lang w:val="es-ES"/>
                        </w:rPr>
                        <w:t>y no</w:t>
                      </w:r>
                      <w:r>
                        <w:rPr>
                          <w:lang w:val="es-ES"/>
                        </w:rPr>
                        <w:t xml:space="preserve"> a las oficinas de la</w:t>
                      </w:r>
                      <w:r w:rsidRPr="00FE04B8">
                        <w:rPr>
                          <w:lang w:val="es-ES"/>
                        </w:rPr>
                        <w:t xml:space="preserve"> FOIA </w:t>
                      </w:r>
                      <w:r>
                        <w:rPr>
                          <w:lang w:val="es-ES"/>
                        </w:rPr>
                        <w:t>ant</w:t>
                      </w:r>
                      <w:r w:rsidRPr="00FE04B8">
                        <w:rPr>
                          <w:lang w:val="es-ES"/>
                        </w:rPr>
                        <w:t>es men</w:t>
                      </w:r>
                      <w:r>
                        <w:rPr>
                          <w:lang w:val="es-ES"/>
                        </w:rPr>
                        <w:t>c</w:t>
                      </w:r>
                      <w:r w:rsidRPr="00FE04B8">
                        <w:rPr>
                          <w:lang w:val="es-ES"/>
                        </w:rPr>
                        <w:t>ion</w:t>
                      </w:r>
                      <w:r>
                        <w:rPr>
                          <w:lang w:val="es-ES"/>
                        </w:rPr>
                        <w:t>adas</w:t>
                      </w:r>
                      <w:r w:rsidRPr="00FE04B8">
                        <w:rPr>
                          <w:lang w:val="es-ES"/>
                        </w:rPr>
                        <w:t>.</w:t>
                      </w:r>
                    </w:p>
                  </w:txbxContent>
                </v:textbox>
                <w10:wrap type="topAndBottom" anchorx="page"/>
              </v:rect>
            </w:pict>
          </mc:Fallback>
        </mc:AlternateContent>
      </w:r>
    </w:p>
    <w:p w14:paraId="3C3B1DCE" w14:textId="77777777" w:rsidR="003B2A7B" w:rsidRPr="00D22679" w:rsidRDefault="003B2A7B" w:rsidP="003B2A7B">
      <w:pPr>
        <w:spacing w:before="287"/>
        <w:ind w:left="119" w:right="113"/>
        <w:jc w:val="both"/>
        <w:rPr>
          <w:rFonts w:ascii="Arial Narrow" w:hAnsi="Arial Narrow"/>
          <w:sz w:val="24"/>
          <w:lang w:val="es-ES"/>
        </w:rPr>
      </w:pPr>
    </w:p>
    <w:p w14:paraId="3BE1DB10" w14:textId="77777777" w:rsidR="003B2A7B" w:rsidRPr="00D22679" w:rsidRDefault="003B2A7B">
      <w:pPr>
        <w:rPr>
          <w:rFonts w:ascii="Arial Narrow" w:hAnsi="Arial Narrow"/>
          <w:lang w:val="es-ES"/>
        </w:rPr>
      </w:pPr>
    </w:p>
    <w:sectPr w:rsidR="003B2A7B" w:rsidRPr="00D226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7E2B" w14:textId="77777777" w:rsidR="005A79E1" w:rsidRDefault="005A79E1" w:rsidP="003B2A7B">
      <w:r>
        <w:separator/>
      </w:r>
    </w:p>
  </w:endnote>
  <w:endnote w:type="continuationSeparator" w:id="0">
    <w:p w14:paraId="23E9789B" w14:textId="77777777" w:rsidR="005A79E1" w:rsidRDefault="005A79E1" w:rsidP="003B2A7B">
      <w:r>
        <w:continuationSeparator/>
      </w:r>
    </w:p>
  </w:endnote>
  <w:endnote w:type="continuationNotice" w:id="1">
    <w:p w14:paraId="68AB6F62" w14:textId="77777777" w:rsidR="005A79E1" w:rsidRDefault="005A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5493" w14:textId="77777777" w:rsidR="005A79E1" w:rsidRDefault="005A79E1" w:rsidP="003B2A7B">
      <w:r>
        <w:separator/>
      </w:r>
    </w:p>
  </w:footnote>
  <w:footnote w:type="continuationSeparator" w:id="0">
    <w:p w14:paraId="665BF79D" w14:textId="77777777" w:rsidR="005A79E1" w:rsidRDefault="005A79E1" w:rsidP="003B2A7B">
      <w:r>
        <w:continuationSeparator/>
      </w:r>
    </w:p>
  </w:footnote>
  <w:footnote w:type="continuationNotice" w:id="1">
    <w:p w14:paraId="6B7CE34D" w14:textId="77777777" w:rsidR="005A79E1" w:rsidRDefault="005A79E1"/>
  </w:footnote>
  <w:footnote w:id="2">
    <w:p w14:paraId="461D6E3F" w14:textId="77777777" w:rsidR="003B2A7B" w:rsidRPr="00B82A4A" w:rsidRDefault="003B2A7B" w:rsidP="003B2A7B">
      <w:pPr>
        <w:spacing w:before="108"/>
        <w:ind w:right="112"/>
        <w:jc w:val="both"/>
        <w:rPr>
          <w:sz w:val="18"/>
          <w:lang w:val="es-ES"/>
        </w:rPr>
      </w:pPr>
      <w:r>
        <w:rPr>
          <w:rStyle w:val="Refdenotaalpie"/>
        </w:rPr>
        <w:footnoteRef/>
      </w:r>
      <w:r w:rsidRPr="002423A7">
        <w:rPr>
          <w:sz w:val="18"/>
          <w:lang w:val="es-ES"/>
        </w:rPr>
        <w:t>Decisión de Ejecución</w:t>
      </w:r>
      <w:r w:rsidRPr="002423A7">
        <w:rPr>
          <w:spacing w:val="-2"/>
          <w:sz w:val="18"/>
          <w:lang w:val="es-ES"/>
        </w:rPr>
        <w:t xml:space="preserve"> </w:t>
      </w:r>
      <w:r w:rsidRPr="002423A7">
        <w:rPr>
          <w:sz w:val="18"/>
          <w:lang w:val="es-ES"/>
        </w:rPr>
        <w:t>C(2023)</w:t>
      </w:r>
      <w:r w:rsidRPr="002423A7">
        <w:rPr>
          <w:spacing w:val="-2"/>
          <w:sz w:val="18"/>
          <w:lang w:val="es-ES"/>
        </w:rPr>
        <w:t xml:space="preserve"> </w:t>
      </w:r>
      <w:r w:rsidRPr="002423A7">
        <w:rPr>
          <w:sz w:val="18"/>
          <w:lang w:val="es-ES"/>
        </w:rPr>
        <w:t>4745</w:t>
      </w:r>
      <w:r w:rsidRPr="002423A7">
        <w:rPr>
          <w:spacing w:val="-2"/>
          <w:sz w:val="18"/>
          <w:lang w:val="es-ES"/>
        </w:rPr>
        <w:t xml:space="preserve"> </w:t>
      </w:r>
      <w:r w:rsidRPr="002423A7">
        <w:rPr>
          <w:sz w:val="18"/>
          <w:lang w:val="es-ES"/>
        </w:rPr>
        <w:t>de la Comisión</w:t>
      </w:r>
      <w:r w:rsidRPr="002423A7">
        <w:rPr>
          <w:spacing w:val="-5"/>
          <w:sz w:val="18"/>
          <w:lang w:val="es-ES"/>
        </w:rPr>
        <w:t xml:space="preserve"> </w:t>
      </w:r>
      <w:r w:rsidRPr="002423A7">
        <w:rPr>
          <w:sz w:val="18"/>
          <w:lang w:val="es-ES"/>
        </w:rPr>
        <w:t>Europea,</w:t>
      </w:r>
      <w:r w:rsidRPr="002423A7">
        <w:rPr>
          <w:spacing w:val="-4"/>
          <w:sz w:val="18"/>
          <w:lang w:val="es-ES"/>
        </w:rPr>
        <w:t xml:space="preserve"> </w:t>
      </w:r>
      <w:r w:rsidRPr="002423A7">
        <w:rPr>
          <w:sz w:val="18"/>
          <w:lang w:val="es-ES"/>
        </w:rPr>
        <w:t>de conformidad con el</w:t>
      </w:r>
      <w:r w:rsidRPr="002423A7">
        <w:rPr>
          <w:spacing w:val="-2"/>
          <w:sz w:val="18"/>
          <w:lang w:val="es-ES"/>
        </w:rPr>
        <w:t xml:space="preserve"> </w:t>
      </w:r>
      <w:r w:rsidRPr="002423A7">
        <w:rPr>
          <w:sz w:val="18"/>
          <w:lang w:val="es-ES"/>
        </w:rPr>
        <w:t>Reglamento</w:t>
      </w:r>
      <w:r w:rsidRPr="002423A7">
        <w:rPr>
          <w:spacing w:val="-2"/>
          <w:sz w:val="18"/>
          <w:lang w:val="es-ES"/>
        </w:rPr>
        <w:t xml:space="preserve"> </w:t>
      </w:r>
      <w:r w:rsidRPr="002423A7">
        <w:rPr>
          <w:sz w:val="18"/>
          <w:lang w:val="es-ES"/>
        </w:rPr>
        <w:t>(UE)</w:t>
      </w:r>
      <w:r w:rsidRPr="002423A7">
        <w:rPr>
          <w:spacing w:val="-2"/>
          <w:sz w:val="18"/>
          <w:lang w:val="es-ES"/>
        </w:rPr>
        <w:t xml:space="preserve"> </w:t>
      </w:r>
      <w:r w:rsidRPr="002423A7">
        <w:rPr>
          <w:sz w:val="18"/>
          <w:lang w:val="es-ES"/>
        </w:rPr>
        <w:t>2016/679</w:t>
      </w:r>
      <w:r w:rsidRPr="002423A7">
        <w:rPr>
          <w:spacing w:val="-2"/>
          <w:sz w:val="18"/>
          <w:lang w:val="es-ES"/>
        </w:rPr>
        <w:t xml:space="preserve"> </w:t>
      </w:r>
      <w:r w:rsidRPr="002423A7">
        <w:rPr>
          <w:sz w:val="18"/>
          <w:lang w:val="es-ES"/>
        </w:rPr>
        <w:t>del Parlamento</w:t>
      </w:r>
      <w:r w:rsidRPr="002423A7">
        <w:rPr>
          <w:spacing w:val="-5"/>
          <w:sz w:val="18"/>
          <w:lang w:val="es-ES"/>
        </w:rPr>
        <w:t xml:space="preserve"> </w:t>
      </w:r>
      <w:r w:rsidRPr="002423A7">
        <w:rPr>
          <w:sz w:val="18"/>
          <w:lang w:val="es-ES"/>
        </w:rPr>
        <w:t>Europeo y del Consejo,</w:t>
      </w:r>
      <w:r w:rsidRPr="002423A7">
        <w:rPr>
          <w:spacing w:val="-7"/>
          <w:sz w:val="18"/>
          <w:lang w:val="es-ES"/>
        </w:rPr>
        <w:t xml:space="preserve"> </w:t>
      </w:r>
      <w:r w:rsidRPr="002423A7">
        <w:rPr>
          <w:sz w:val="18"/>
          <w:lang w:val="es-ES"/>
        </w:rPr>
        <w:t>de</w:t>
      </w:r>
      <w:r w:rsidRPr="002423A7">
        <w:rPr>
          <w:spacing w:val="-5"/>
          <w:sz w:val="18"/>
          <w:lang w:val="es-ES"/>
        </w:rPr>
        <w:t xml:space="preserve"> </w:t>
      </w:r>
      <w:r w:rsidRPr="002423A7">
        <w:rPr>
          <w:sz w:val="18"/>
          <w:lang w:val="es-ES"/>
        </w:rPr>
        <w:t>27</w:t>
      </w:r>
      <w:r w:rsidRPr="002423A7">
        <w:rPr>
          <w:spacing w:val="-5"/>
          <w:sz w:val="18"/>
          <w:lang w:val="es-ES"/>
        </w:rPr>
        <w:t xml:space="preserve"> de </w:t>
      </w:r>
      <w:r w:rsidRPr="002423A7">
        <w:rPr>
          <w:sz w:val="18"/>
          <w:lang w:val="es-ES"/>
        </w:rPr>
        <w:t>abril</w:t>
      </w:r>
      <w:r w:rsidRPr="002423A7">
        <w:rPr>
          <w:spacing w:val="-7"/>
          <w:sz w:val="18"/>
          <w:lang w:val="es-ES"/>
        </w:rPr>
        <w:t xml:space="preserve"> de </w:t>
      </w:r>
      <w:r w:rsidRPr="002423A7">
        <w:rPr>
          <w:sz w:val="18"/>
          <w:lang w:val="es-ES"/>
        </w:rPr>
        <w:t>2016, relativo a la protección de las personas físicas en lo que respecta al tratamiento de datos personales</w:t>
      </w:r>
      <w:r w:rsidRPr="002423A7">
        <w:rPr>
          <w:spacing w:val="-5"/>
          <w:sz w:val="18"/>
          <w:lang w:val="es-ES"/>
        </w:rPr>
        <w:t xml:space="preserve"> </w:t>
      </w:r>
      <w:r w:rsidRPr="002423A7">
        <w:rPr>
          <w:sz w:val="18"/>
          <w:lang w:val="es-ES"/>
        </w:rPr>
        <w:t>y a la libre circulación de esos datos y por el que se deroga la</w:t>
      </w:r>
      <w:r w:rsidRPr="002423A7">
        <w:rPr>
          <w:spacing w:val="-2"/>
          <w:sz w:val="18"/>
          <w:lang w:val="es-ES"/>
        </w:rPr>
        <w:t xml:space="preserve"> </w:t>
      </w:r>
      <w:hyperlink r:id="rId1">
        <w:r w:rsidRPr="002423A7">
          <w:rPr>
            <w:sz w:val="18"/>
            <w:lang w:val="es-ES"/>
          </w:rPr>
          <w:t>Directiva</w:t>
        </w:r>
        <w:r w:rsidRPr="002423A7">
          <w:rPr>
            <w:spacing w:val="-3"/>
            <w:sz w:val="18"/>
            <w:lang w:val="es-ES"/>
          </w:rPr>
          <w:t xml:space="preserve"> </w:t>
        </w:r>
        <w:r w:rsidRPr="002423A7">
          <w:rPr>
            <w:sz w:val="18"/>
            <w:lang w:val="es-ES"/>
          </w:rPr>
          <w:t>95/46/EC</w:t>
        </w:r>
      </w:hyperlink>
      <w:r w:rsidRPr="002423A7">
        <w:rPr>
          <w:spacing w:val="-5"/>
          <w:sz w:val="18"/>
          <w:lang w:val="es-ES"/>
        </w:rPr>
        <w:t xml:space="preserve"> </w:t>
      </w:r>
      <w:r w:rsidRPr="002423A7">
        <w:rPr>
          <w:sz w:val="18"/>
          <w:lang w:val="es-ES"/>
        </w:rPr>
        <w:t>(“</w:t>
      </w:r>
      <w:r w:rsidRPr="002423A7">
        <w:rPr>
          <w:b/>
          <w:sz w:val="18"/>
          <w:lang w:val="es-ES"/>
        </w:rPr>
        <w:t>RGPD”</w:t>
      </w:r>
      <w:r w:rsidRPr="002423A7">
        <w:rPr>
          <w:sz w:val="18"/>
          <w:lang w:val="es-ES"/>
        </w:rPr>
        <w:t>)</w:t>
      </w:r>
      <w:r w:rsidRPr="002423A7">
        <w:rPr>
          <w:spacing w:val="-4"/>
          <w:sz w:val="18"/>
          <w:lang w:val="es-ES"/>
        </w:rPr>
        <w:t xml:space="preserve">, </w:t>
      </w:r>
      <w:r w:rsidRPr="002423A7">
        <w:rPr>
          <w:sz w:val="18"/>
          <w:lang w:val="es-ES"/>
        </w:rPr>
        <w:t>sobre el nivel adecuado de</w:t>
      </w:r>
      <w:r w:rsidRPr="002423A7">
        <w:rPr>
          <w:spacing w:val="-4"/>
          <w:sz w:val="18"/>
          <w:lang w:val="es-ES"/>
        </w:rPr>
        <w:t xml:space="preserve"> </w:t>
      </w:r>
      <w:r w:rsidRPr="002423A7">
        <w:rPr>
          <w:sz w:val="18"/>
          <w:lang w:val="es-ES"/>
        </w:rPr>
        <w:t>protección los datos personales en el Marco de la Privacidad de los Datos entre la UE y los Estados Unidos (“</w:t>
      </w:r>
      <w:r w:rsidRPr="002423A7">
        <w:rPr>
          <w:b/>
          <w:bCs/>
          <w:sz w:val="18"/>
          <w:lang w:val="es-ES"/>
        </w:rPr>
        <w:t>Decisión de Adecuación del</w:t>
      </w:r>
      <w:r w:rsidRPr="002423A7">
        <w:rPr>
          <w:sz w:val="18"/>
          <w:lang w:val="es-ES"/>
        </w:rPr>
        <w:t xml:space="preserve"> </w:t>
      </w:r>
      <w:r w:rsidRPr="002423A7">
        <w:rPr>
          <w:b/>
          <w:sz w:val="18"/>
          <w:lang w:val="es-ES"/>
        </w:rPr>
        <w:t>DPF”</w:t>
      </w:r>
      <w:r w:rsidRPr="002423A7">
        <w:rPr>
          <w:sz w:val="18"/>
          <w:lang w:val="es-ES"/>
        </w:rPr>
        <w:t>) de 10 de julio de 2023. Con ello, la Comisión</w:t>
      </w:r>
      <w:r w:rsidRPr="002423A7">
        <w:rPr>
          <w:spacing w:val="-1"/>
          <w:sz w:val="18"/>
          <w:lang w:val="es-ES"/>
        </w:rPr>
        <w:t xml:space="preserve"> </w:t>
      </w:r>
      <w:r w:rsidRPr="002423A7">
        <w:rPr>
          <w:sz w:val="18"/>
          <w:lang w:val="es-ES"/>
        </w:rPr>
        <w:t>decidió que los Estados Unidos</w:t>
      </w:r>
      <w:r w:rsidRPr="002423A7">
        <w:rPr>
          <w:spacing w:val="-1"/>
          <w:sz w:val="18"/>
          <w:lang w:val="es-ES"/>
        </w:rPr>
        <w:t xml:space="preserve"> </w:t>
      </w:r>
      <w:r w:rsidRPr="002423A7">
        <w:rPr>
          <w:sz w:val="18"/>
          <w:lang w:val="es-ES"/>
        </w:rPr>
        <w:t>(</w:t>
      </w:r>
      <w:r w:rsidRPr="002423A7">
        <w:rPr>
          <w:bCs/>
          <w:sz w:val="18"/>
          <w:lang w:val="es-ES"/>
        </w:rPr>
        <w:t>”</w:t>
      </w:r>
      <w:r w:rsidRPr="002423A7">
        <w:rPr>
          <w:b/>
          <w:sz w:val="18"/>
          <w:lang w:val="es-ES"/>
        </w:rPr>
        <w:t>EE. UU.</w:t>
      </w:r>
      <w:r w:rsidRPr="002423A7">
        <w:rPr>
          <w:bCs/>
          <w:sz w:val="18"/>
          <w:lang w:val="es-ES"/>
        </w:rPr>
        <w:t>”</w:t>
      </w:r>
      <w:r w:rsidRPr="002423A7">
        <w:rPr>
          <w:sz w:val="18"/>
          <w:lang w:val="es-ES"/>
        </w:rPr>
        <w:t>),</w:t>
      </w:r>
      <w:r w:rsidRPr="002423A7">
        <w:rPr>
          <w:spacing w:val="-3"/>
          <w:sz w:val="18"/>
          <w:lang w:val="es-ES"/>
        </w:rPr>
        <w:t xml:space="preserve"> </w:t>
      </w:r>
      <w:r w:rsidRPr="002423A7">
        <w:rPr>
          <w:sz w:val="18"/>
          <w:lang w:val="es-ES"/>
        </w:rPr>
        <w:t>a efectos del</w:t>
      </w:r>
      <w:r w:rsidRPr="002423A7">
        <w:rPr>
          <w:spacing w:val="-1"/>
          <w:sz w:val="18"/>
          <w:lang w:val="es-ES"/>
        </w:rPr>
        <w:t xml:space="preserve"> </w:t>
      </w:r>
      <w:r w:rsidRPr="002423A7">
        <w:rPr>
          <w:sz w:val="18"/>
          <w:lang w:val="es-ES"/>
        </w:rPr>
        <w:t>artículo</w:t>
      </w:r>
      <w:r w:rsidRPr="002423A7">
        <w:rPr>
          <w:spacing w:val="-4"/>
          <w:sz w:val="18"/>
          <w:lang w:val="es-ES"/>
        </w:rPr>
        <w:t xml:space="preserve"> </w:t>
      </w:r>
      <w:r w:rsidRPr="002423A7">
        <w:rPr>
          <w:sz w:val="18"/>
          <w:lang w:val="es-ES"/>
        </w:rPr>
        <w:t>45</w:t>
      </w:r>
      <w:r w:rsidRPr="002423A7">
        <w:rPr>
          <w:spacing w:val="-1"/>
          <w:sz w:val="18"/>
          <w:lang w:val="es-ES"/>
        </w:rPr>
        <w:t xml:space="preserve"> </w:t>
      </w:r>
      <w:r w:rsidRPr="002423A7">
        <w:rPr>
          <w:sz w:val="18"/>
          <w:lang w:val="es-ES"/>
        </w:rPr>
        <w:t>del</w:t>
      </w:r>
      <w:r w:rsidRPr="002423A7">
        <w:rPr>
          <w:spacing w:val="-4"/>
          <w:sz w:val="18"/>
          <w:lang w:val="es-ES"/>
        </w:rPr>
        <w:t xml:space="preserve"> </w:t>
      </w:r>
      <w:r w:rsidRPr="002423A7">
        <w:rPr>
          <w:sz w:val="18"/>
          <w:lang w:val="es-ES"/>
        </w:rPr>
        <w:t>RGPD, garantizan un nivel adecuado de protección de los datos personales transferidos desde la UE</w:t>
      </w:r>
      <w:r w:rsidRPr="002423A7">
        <w:rPr>
          <w:spacing w:val="-2"/>
          <w:sz w:val="18"/>
          <w:lang w:val="es-ES"/>
        </w:rPr>
        <w:t xml:space="preserve"> </w:t>
      </w:r>
      <w:r w:rsidRPr="002423A7">
        <w:rPr>
          <w:sz w:val="18"/>
          <w:lang w:val="es-ES"/>
        </w:rPr>
        <w:t xml:space="preserve">a organizaciones de los EE. UU. Que están incluidas en la “Lista del Marco de Privacidad de Datos”, mantenida y puesta a disposición del público por el Departamento de Comercio (artículo 1 de la Decisión de Adecuación), disponible en: </w:t>
      </w:r>
      <w:hyperlink r:id="rId2">
        <w:r w:rsidRPr="002423A7">
          <w:rPr>
            <w:color w:val="0562C1"/>
            <w:sz w:val="18"/>
            <w:u w:val="single" w:color="0562C1"/>
            <w:lang w:val="es-ES"/>
          </w:rPr>
          <w:t>https://eur-lex.europa.eu/legal-content/EN/TXT/HTML/?uri=CELEX:32023D1795.</w:t>
        </w:r>
      </w:hyperlink>
    </w:p>
  </w:footnote>
  <w:footnote w:id="3">
    <w:p w14:paraId="721B4E0F" w14:textId="77777777" w:rsidR="003B2A7B" w:rsidRPr="007B4D78" w:rsidRDefault="003B2A7B" w:rsidP="003B2A7B">
      <w:pPr>
        <w:pStyle w:val="Textonotapie"/>
        <w:jc w:val="both"/>
        <w:rPr>
          <w:spacing w:val="-3"/>
          <w:sz w:val="18"/>
          <w:lang w:val="es-ES"/>
        </w:rPr>
      </w:pPr>
      <w:r>
        <w:rPr>
          <w:rStyle w:val="Refdenotaalpie"/>
        </w:rPr>
        <w:footnoteRef/>
      </w:r>
      <w:r w:rsidRPr="00CA4ED8">
        <w:rPr>
          <w:lang w:val="es-ES"/>
        </w:rPr>
        <w:t xml:space="preserve"> </w:t>
      </w:r>
      <w:r w:rsidRPr="002423A7">
        <w:rPr>
          <w:sz w:val="18"/>
          <w:lang w:val="es-ES"/>
        </w:rPr>
        <w:t>Orden</w:t>
      </w:r>
      <w:r w:rsidRPr="002423A7">
        <w:rPr>
          <w:spacing w:val="-3"/>
          <w:sz w:val="18"/>
          <w:lang w:val="es-ES"/>
        </w:rPr>
        <w:t xml:space="preserve"> Ejecutiva de </w:t>
      </w:r>
      <w:r w:rsidRPr="002423A7">
        <w:rPr>
          <w:sz w:val="18"/>
          <w:lang w:val="es-ES"/>
        </w:rPr>
        <w:t>7 de</w:t>
      </w:r>
      <w:r w:rsidRPr="002423A7">
        <w:rPr>
          <w:spacing w:val="-3"/>
          <w:sz w:val="18"/>
          <w:lang w:val="es-ES"/>
        </w:rPr>
        <w:t xml:space="preserve"> </w:t>
      </w:r>
      <w:r w:rsidRPr="002423A7">
        <w:rPr>
          <w:sz w:val="18"/>
          <w:lang w:val="es-ES"/>
        </w:rPr>
        <w:t>octubre de</w:t>
      </w:r>
      <w:r w:rsidRPr="002423A7">
        <w:rPr>
          <w:spacing w:val="-5"/>
          <w:sz w:val="18"/>
          <w:lang w:val="es-ES"/>
        </w:rPr>
        <w:t xml:space="preserve"> </w:t>
      </w:r>
      <w:r w:rsidRPr="002423A7">
        <w:rPr>
          <w:sz w:val="18"/>
          <w:lang w:val="es-ES"/>
        </w:rPr>
        <w:t>2022</w:t>
      </w:r>
      <w:r w:rsidRPr="002423A7">
        <w:rPr>
          <w:spacing w:val="-2"/>
          <w:sz w:val="18"/>
          <w:lang w:val="es-ES"/>
        </w:rPr>
        <w:t xml:space="preserve"> </w:t>
      </w:r>
      <w:r w:rsidRPr="002423A7">
        <w:rPr>
          <w:sz w:val="18"/>
          <w:lang w:val="es-ES"/>
        </w:rPr>
        <w:t xml:space="preserve">sobre la mejora de las salvaguardias para las </w:t>
      </w:r>
      <w:r w:rsidRPr="007B4D78">
        <w:rPr>
          <w:spacing w:val="-3"/>
          <w:sz w:val="18"/>
          <w:lang w:val="es-ES"/>
        </w:rPr>
        <w:t>actividades de interceptación de las comunicaciones de los Estados Unidos.</w:t>
      </w:r>
    </w:p>
  </w:footnote>
  <w:footnote w:id="4">
    <w:p w14:paraId="1C8E9A3A" w14:textId="77777777" w:rsidR="003B2A7B" w:rsidRPr="00B82A4A" w:rsidRDefault="003B2A7B" w:rsidP="003B2A7B">
      <w:pPr>
        <w:spacing w:before="1"/>
        <w:jc w:val="both"/>
        <w:rPr>
          <w:sz w:val="18"/>
          <w:lang w:val="es-ES"/>
        </w:rPr>
      </w:pPr>
      <w:r>
        <w:rPr>
          <w:rStyle w:val="Refdenotaalpie"/>
        </w:rPr>
        <w:footnoteRef/>
      </w:r>
      <w:r w:rsidRPr="002423A7">
        <w:rPr>
          <w:sz w:val="18"/>
          <w:lang w:val="es-ES"/>
        </w:rPr>
        <w:t>Las referencias</w:t>
      </w:r>
      <w:r w:rsidRPr="002423A7">
        <w:rPr>
          <w:spacing w:val="-1"/>
          <w:sz w:val="18"/>
          <w:lang w:val="es-ES"/>
        </w:rPr>
        <w:t xml:space="preserve"> </w:t>
      </w:r>
      <w:r w:rsidRPr="002423A7">
        <w:rPr>
          <w:sz w:val="18"/>
          <w:lang w:val="es-ES"/>
        </w:rPr>
        <w:t>a la</w:t>
      </w:r>
      <w:r w:rsidRPr="002423A7">
        <w:rPr>
          <w:spacing w:val="-5"/>
          <w:sz w:val="18"/>
          <w:lang w:val="es-ES"/>
        </w:rPr>
        <w:t xml:space="preserve"> </w:t>
      </w:r>
      <w:r w:rsidRPr="002423A7">
        <w:rPr>
          <w:sz w:val="18"/>
          <w:lang w:val="es-ES"/>
        </w:rPr>
        <w:t>“</w:t>
      </w:r>
      <w:r w:rsidRPr="002423A7">
        <w:rPr>
          <w:b/>
          <w:sz w:val="18"/>
          <w:lang w:val="es-ES"/>
        </w:rPr>
        <w:t>UE</w:t>
      </w:r>
      <w:r w:rsidRPr="002423A7">
        <w:rPr>
          <w:sz w:val="18"/>
          <w:lang w:val="es-ES"/>
        </w:rPr>
        <w:t>”</w:t>
      </w:r>
      <w:r w:rsidRPr="002423A7">
        <w:rPr>
          <w:spacing w:val="-2"/>
          <w:sz w:val="18"/>
          <w:lang w:val="es-ES"/>
        </w:rPr>
        <w:t xml:space="preserve"> </w:t>
      </w:r>
      <w:r w:rsidRPr="002423A7">
        <w:rPr>
          <w:sz w:val="18"/>
          <w:lang w:val="es-ES"/>
        </w:rPr>
        <w:t>que se hacen en este</w:t>
      </w:r>
      <w:r w:rsidRPr="002423A7">
        <w:rPr>
          <w:spacing w:val="-1"/>
          <w:sz w:val="18"/>
          <w:lang w:val="es-ES"/>
        </w:rPr>
        <w:t xml:space="preserve"> </w:t>
      </w:r>
      <w:r w:rsidRPr="002423A7">
        <w:rPr>
          <w:sz w:val="18"/>
          <w:lang w:val="es-ES"/>
        </w:rPr>
        <w:t>documento</w:t>
      </w:r>
      <w:r w:rsidRPr="002423A7">
        <w:rPr>
          <w:spacing w:val="-4"/>
          <w:sz w:val="18"/>
          <w:lang w:val="es-ES"/>
        </w:rPr>
        <w:t xml:space="preserve"> </w:t>
      </w:r>
      <w:r w:rsidRPr="002423A7">
        <w:rPr>
          <w:sz w:val="18"/>
          <w:lang w:val="es-ES"/>
        </w:rPr>
        <w:t>deben entenderse como</w:t>
      </w:r>
      <w:r w:rsidRPr="002423A7">
        <w:rPr>
          <w:spacing w:val="-1"/>
          <w:sz w:val="18"/>
          <w:lang w:val="es-ES"/>
        </w:rPr>
        <w:t xml:space="preserve"> </w:t>
      </w:r>
      <w:r w:rsidRPr="002423A7">
        <w:rPr>
          <w:sz w:val="18"/>
          <w:lang w:val="es-ES"/>
        </w:rPr>
        <w:t>referencias</w:t>
      </w:r>
      <w:r w:rsidRPr="002423A7">
        <w:rPr>
          <w:spacing w:val="-2"/>
          <w:sz w:val="18"/>
          <w:lang w:val="es-ES"/>
        </w:rPr>
        <w:t xml:space="preserve"> </w:t>
      </w:r>
      <w:r w:rsidRPr="002423A7">
        <w:rPr>
          <w:sz w:val="18"/>
          <w:lang w:val="es-ES"/>
        </w:rPr>
        <w:t>al</w:t>
      </w:r>
      <w:r w:rsidRPr="002423A7">
        <w:rPr>
          <w:spacing w:val="-4"/>
          <w:sz w:val="18"/>
          <w:lang w:val="es-ES"/>
        </w:rPr>
        <w:t xml:space="preserve"> </w:t>
      </w:r>
      <w:r w:rsidRPr="002423A7">
        <w:rPr>
          <w:spacing w:val="-2"/>
          <w:sz w:val="18"/>
          <w:lang w:val="es-ES"/>
        </w:rPr>
        <w:t>“</w:t>
      </w:r>
      <w:r w:rsidRPr="002423A7">
        <w:rPr>
          <w:b/>
          <w:spacing w:val="-2"/>
          <w:sz w:val="18"/>
          <w:lang w:val="es-ES"/>
        </w:rPr>
        <w:t>EEE</w:t>
      </w:r>
      <w:r w:rsidRPr="002423A7">
        <w:rPr>
          <w:spacing w:val="-2"/>
          <w:sz w:val="18"/>
          <w:lang w:val="es-ES"/>
        </w:rPr>
        <w:t>”.</w:t>
      </w:r>
    </w:p>
  </w:footnote>
  <w:footnote w:id="5">
    <w:p w14:paraId="25BF5174" w14:textId="77777777" w:rsidR="003B2A7B" w:rsidRPr="000D01D0" w:rsidRDefault="003B2A7B" w:rsidP="003B2A7B">
      <w:pPr>
        <w:pStyle w:val="Textonotapie"/>
        <w:jc w:val="both"/>
        <w:rPr>
          <w:lang w:val="es-ES"/>
        </w:rPr>
      </w:pPr>
      <w:r>
        <w:rPr>
          <w:rStyle w:val="Refdenotaalpie"/>
        </w:rPr>
        <w:footnoteRef/>
      </w:r>
      <w:r w:rsidRPr="002423A7">
        <w:rPr>
          <w:sz w:val="18"/>
          <w:lang w:val="es-ES"/>
        </w:rPr>
        <w:t xml:space="preserve">En la </w:t>
      </w:r>
      <w:hyperlink r:id="rId3">
        <w:r w:rsidRPr="002423A7">
          <w:rPr>
            <w:color w:val="0562C1"/>
            <w:sz w:val="18"/>
            <w:u w:val="single" w:color="0562C1"/>
            <w:lang w:val="es-ES"/>
          </w:rPr>
          <w:t>O.E. 14086</w:t>
        </w:r>
        <w:r w:rsidRPr="002423A7">
          <w:rPr>
            <w:sz w:val="18"/>
            <w:lang w:val="es-ES"/>
          </w:rPr>
          <w:t>,</w:t>
        </w:r>
      </w:hyperlink>
      <w:r w:rsidRPr="002423A7">
        <w:rPr>
          <w:sz w:val="18"/>
          <w:lang w:val="es-ES"/>
        </w:rPr>
        <w:t xml:space="preserve"> complementada por el </w:t>
      </w:r>
      <w:r w:rsidRPr="002423A7">
        <w:rPr>
          <w:color w:val="0562C1"/>
          <w:sz w:val="18"/>
          <w:u w:val="single" w:color="0562C1"/>
          <w:lang w:val="es-ES"/>
        </w:rPr>
        <w:t xml:space="preserve">Reglamento del Fiscal General sobre el Tribunal de Revisión de la Protección de Datos; </w:t>
      </w:r>
      <w:r w:rsidRPr="002423A7">
        <w:rPr>
          <w:sz w:val="18"/>
          <w:lang w:val="es-ES"/>
        </w:rPr>
        <w:t>también se incluyen más especificaciones sobre este mecanismo de recurso; véase también Procedimientos de aplicación del Mecanismo de Recurso de</w:t>
      </w:r>
      <w:r w:rsidRPr="00B63703">
        <w:rPr>
          <w:sz w:val="18"/>
          <w:lang w:val="es-ES"/>
        </w:rPr>
        <w:t xml:space="preserve"> interceptación de las comunicaciones </w:t>
      </w:r>
      <w:r w:rsidRPr="002423A7">
        <w:rPr>
          <w:sz w:val="18"/>
          <w:lang w:val="es-ES"/>
        </w:rPr>
        <w:t xml:space="preserve">en virtud de la Orden Ejecutiva 14086 (“Directiva de Inteligencia 126), disponible en: </w:t>
      </w:r>
      <w:hyperlink r:id="rId4" w:history="1">
        <w:r w:rsidRPr="002423A7">
          <w:rPr>
            <w:rStyle w:val="Hipervnculo"/>
            <w:sz w:val="18"/>
            <w:lang w:val="es-ES"/>
          </w:rPr>
          <w:t>https://www.dni.gov/files/documents/ICD/ICD</w:t>
        </w:r>
        <w:r w:rsidRPr="002423A7">
          <w:rPr>
            <w:rStyle w:val="Hipervnculo"/>
            <w:spacing w:val="40"/>
            <w:sz w:val="18"/>
            <w:lang w:val="es-ES"/>
          </w:rPr>
          <w:t xml:space="preserve"> </w:t>
        </w:r>
        <w:r w:rsidRPr="002423A7">
          <w:rPr>
            <w:rStyle w:val="Hipervnculo"/>
            <w:sz w:val="18"/>
            <w:lang w:val="es-ES"/>
          </w:rPr>
          <w:t>126-Implementation-Procedures-for-SIGINT-Redress-Mechanism.pdf</w:t>
        </w:r>
      </w:hyperlink>
    </w:p>
  </w:footnote>
  <w:footnote w:id="6">
    <w:p w14:paraId="37A49354" w14:textId="77777777" w:rsidR="003B2A7B" w:rsidRPr="00556EDA" w:rsidRDefault="003B2A7B" w:rsidP="003B2A7B">
      <w:pPr>
        <w:pStyle w:val="Textonotapie"/>
        <w:jc w:val="both"/>
        <w:rPr>
          <w:lang w:val="es-ES"/>
        </w:rPr>
      </w:pPr>
      <w:r>
        <w:rPr>
          <w:rStyle w:val="Refdenotaalpie"/>
        </w:rPr>
        <w:footnoteRef/>
      </w:r>
      <w:r w:rsidRPr="00556EDA">
        <w:rPr>
          <w:lang w:val="es-ES"/>
        </w:rPr>
        <w:t xml:space="preserve"> </w:t>
      </w:r>
      <w:r w:rsidRPr="002423A7">
        <w:rPr>
          <w:sz w:val="18"/>
          <w:lang w:val="es-ES"/>
        </w:rPr>
        <w:t>Cláusulas contractuales tipo de conformidad con el artículo 46(2)(c) o (d) del RGPD, o cláusulas contractuales ad hoc de conformidad con el artículo 46(3)(a) del RGPD.</w:t>
      </w:r>
    </w:p>
  </w:footnote>
  <w:footnote w:id="7">
    <w:p w14:paraId="3FB4BC3B" w14:textId="77777777" w:rsidR="003B2A7B" w:rsidRPr="00556EDA" w:rsidRDefault="003B2A7B" w:rsidP="003B2A7B">
      <w:pPr>
        <w:pStyle w:val="Textonotapie"/>
        <w:jc w:val="both"/>
        <w:rPr>
          <w:lang w:val="es-ES"/>
        </w:rPr>
      </w:pPr>
      <w:r>
        <w:rPr>
          <w:rStyle w:val="Refdenotaalpie"/>
        </w:rPr>
        <w:footnoteRef/>
      </w:r>
      <w:r w:rsidRPr="003B2A7B">
        <w:rPr>
          <w:lang w:val="es-ES"/>
        </w:rPr>
        <w:t xml:space="preserve"> </w:t>
      </w:r>
      <w:r w:rsidRPr="002423A7">
        <w:rPr>
          <w:sz w:val="18"/>
          <w:lang w:val="es-ES"/>
        </w:rPr>
        <w:t>Artículo</w:t>
      </w:r>
      <w:r w:rsidRPr="002423A7">
        <w:rPr>
          <w:spacing w:val="-4"/>
          <w:sz w:val="18"/>
          <w:lang w:val="es-ES"/>
        </w:rPr>
        <w:t xml:space="preserve"> </w:t>
      </w:r>
      <w:r w:rsidRPr="002423A7">
        <w:rPr>
          <w:sz w:val="18"/>
          <w:lang w:val="es-ES"/>
        </w:rPr>
        <w:t xml:space="preserve">46(2)(b) del </w:t>
      </w:r>
      <w:r w:rsidRPr="002423A7">
        <w:rPr>
          <w:spacing w:val="-4"/>
          <w:sz w:val="18"/>
          <w:lang w:val="es-ES"/>
        </w:rPr>
        <w:t>RGPD.</w:t>
      </w:r>
    </w:p>
  </w:footnote>
  <w:footnote w:id="8">
    <w:p w14:paraId="13A5FE8D" w14:textId="77777777" w:rsidR="003B2A7B" w:rsidRPr="00556EDA" w:rsidRDefault="003B2A7B" w:rsidP="003B2A7B">
      <w:pPr>
        <w:pStyle w:val="Textonotapie"/>
        <w:jc w:val="both"/>
        <w:rPr>
          <w:lang w:val="es-ES"/>
        </w:rPr>
      </w:pPr>
      <w:r>
        <w:rPr>
          <w:rStyle w:val="Refdenotaalpie"/>
        </w:rPr>
        <w:footnoteRef/>
      </w:r>
      <w:r w:rsidRPr="003B2A7B">
        <w:rPr>
          <w:lang w:val="es-ES"/>
        </w:rPr>
        <w:t xml:space="preserve"> </w:t>
      </w:r>
      <w:r w:rsidRPr="002423A7">
        <w:rPr>
          <w:sz w:val="18"/>
          <w:lang w:val="es-ES"/>
        </w:rPr>
        <w:t>Artículo</w:t>
      </w:r>
      <w:r w:rsidRPr="002423A7">
        <w:rPr>
          <w:spacing w:val="-5"/>
          <w:sz w:val="18"/>
          <w:lang w:val="es-ES"/>
        </w:rPr>
        <w:t xml:space="preserve"> </w:t>
      </w:r>
      <w:r w:rsidRPr="002423A7">
        <w:rPr>
          <w:sz w:val="18"/>
          <w:lang w:val="es-ES"/>
        </w:rPr>
        <w:t>46(2)(e)</w:t>
      </w:r>
      <w:r w:rsidRPr="002423A7">
        <w:rPr>
          <w:spacing w:val="-1"/>
          <w:sz w:val="18"/>
          <w:lang w:val="es-ES"/>
        </w:rPr>
        <w:t xml:space="preserve"> del </w:t>
      </w:r>
      <w:r w:rsidRPr="002423A7">
        <w:rPr>
          <w:spacing w:val="-4"/>
          <w:sz w:val="18"/>
          <w:lang w:val="es-ES"/>
        </w:rPr>
        <w:t>RGPD.</w:t>
      </w:r>
    </w:p>
  </w:footnote>
  <w:footnote w:id="9">
    <w:p w14:paraId="622315E7" w14:textId="77777777" w:rsidR="003B2A7B" w:rsidRPr="00187A96" w:rsidRDefault="003B2A7B" w:rsidP="003B2A7B">
      <w:pPr>
        <w:pStyle w:val="Textonotapie"/>
        <w:jc w:val="both"/>
        <w:rPr>
          <w:lang w:val="es-ES"/>
        </w:rPr>
      </w:pPr>
      <w:r>
        <w:rPr>
          <w:rStyle w:val="Refdenotaalpie"/>
        </w:rPr>
        <w:footnoteRef/>
      </w:r>
      <w:r w:rsidRPr="003B2A7B">
        <w:rPr>
          <w:lang w:val="es-ES"/>
        </w:rPr>
        <w:t xml:space="preserve"> </w:t>
      </w:r>
      <w:r w:rsidRPr="002423A7">
        <w:rPr>
          <w:sz w:val="18"/>
          <w:lang w:val="es-ES"/>
        </w:rPr>
        <w:t xml:space="preserve">Artículo 46(2)(f) del </w:t>
      </w:r>
      <w:r w:rsidRPr="002423A7">
        <w:rPr>
          <w:spacing w:val="-4"/>
          <w:sz w:val="18"/>
          <w:lang w:val="es-ES"/>
        </w:rPr>
        <w:t>RGPD.</w:t>
      </w:r>
    </w:p>
  </w:footnote>
  <w:footnote w:id="10">
    <w:p w14:paraId="770C1EF9" w14:textId="77777777" w:rsidR="003B2A7B" w:rsidRDefault="003B2A7B" w:rsidP="003B2A7B">
      <w:pPr>
        <w:spacing w:line="218" w:lineRule="exact"/>
        <w:jc w:val="both"/>
        <w:rPr>
          <w:spacing w:val="-2"/>
          <w:sz w:val="18"/>
          <w:lang w:val="es-ES"/>
        </w:rPr>
      </w:pPr>
      <w:r>
        <w:rPr>
          <w:rStyle w:val="Refdenotaalpie"/>
        </w:rPr>
        <w:footnoteRef/>
      </w:r>
      <w:r w:rsidRPr="002423A7">
        <w:rPr>
          <w:sz w:val="18"/>
          <w:lang w:val="es-ES"/>
        </w:rPr>
        <w:t>Artículo</w:t>
      </w:r>
      <w:r w:rsidRPr="002423A7">
        <w:rPr>
          <w:spacing w:val="-5"/>
          <w:sz w:val="18"/>
          <w:lang w:val="es-ES"/>
        </w:rPr>
        <w:t xml:space="preserve"> </w:t>
      </w:r>
      <w:r w:rsidRPr="002423A7">
        <w:rPr>
          <w:sz w:val="18"/>
          <w:lang w:val="es-ES"/>
        </w:rPr>
        <w:t>49</w:t>
      </w:r>
      <w:r w:rsidRPr="002423A7">
        <w:rPr>
          <w:spacing w:val="-2"/>
          <w:sz w:val="18"/>
          <w:lang w:val="es-ES"/>
        </w:rPr>
        <w:t xml:space="preserve"> del </w:t>
      </w:r>
      <w:r w:rsidRPr="002423A7">
        <w:rPr>
          <w:spacing w:val="-4"/>
          <w:sz w:val="18"/>
          <w:lang w:val="es-ES"/>
        </w:rPr>
        <w:t>RGPD</w:t>
      </w:r>
      <w:r w:rsidRPr="002423A7">
        <w:rPr>
          <w:spacing w:val="-2"/>
          <w:sz w:val="18"/>
          <w:lang w:val="es-ES"/>
        </w:rPr>
        <w:t>.</w:t>
      </w:r>
    </w:p>
    <w:p w14:paraId="270D316B" w14:textId="77777777" w:rsidR="003B2A7B" w:rsidRPr="00187A96" w:rsidRDefault="003B2A7B" w:rsidP="003B2A7B">
      <w:pPr>
        <w:pStyle w:val="Textonotapie"/>
        <w:rPr>
          <w:lang w:val="es-ES"/>
        </w:rPr>
      </w:pPr>
    </w:p>
  </w:footnote>
  <w:footnote w:id="11">
    <w:p w14:paraId="402D8C32" w14:textId="77777777" w:rsidR="003B2A7B" w:rsidRPr="00465B82" w:rsidRDefault="003B2A7B" w:rsidP="003B2A7B">
      <w:pPr>
        <w:spacing w:before="108"/>
        <w:jc w:val="both"/>
        <w:rPr>
          <w:sz w:val="18"/>
          <w:szCs w:val="18"/>
          <w:lang w:val="es-ES"/>
        </w:rPr>
      </w:pPr>
      <w:r w:rsidRPr="00465B82">
        <w:rPr>
          <w:rStyle w:val="Refdenotaalpie"/>
          <w:sz w:val="18"/>
          <w:szCs w:val="18"/>
        </w:rPr>
        <w:footnoteRef/>
      </w:r>
      <w:r w:rsidRPr="00465B82">
        <w:rPr>
          <w:sz w:val="18"/>
          <w:szCs w:val="18"/>
          <w:lang w:val="es-ES"/>
        </w:rPr>
        <w:t>O</w:t>
      </w:r>
      <w:r w:rsidRPr="00465B82">
        <w:rPr>
          <w:spacing w:val="-2"/>
          <w:sz w:val="18"/>
          <w:szCs w:val="18"/>
          <w:lang w:val="es-ES"/>
        </w:rPr>
        <w:t xml:space="preserve">.E. </w:t>
      </w:r>
      <w:r w:rsidRPr="00465B82">
        <w:rPr>
          <w:sz w:val="18"/>
          <w:szCs w:val="18"/>
          <w:lang w:val="es-ES"/>
        </w:rPr>
        <w:t>14086,</w:t>
      </w:r>
      <w:r w:rsidRPr="00465B82">
        <w:rPr>
          <w:spacing w:val="-4"/>
          <w:sz w:val="18"/>
          <w:szCs w:val="18"/>
          <w:lang w:val="es-ES"/>
        </w:rPr>
        <w:t xml:space="preserve"> </w:t>
      </w:r>
      <w:r w:rsidRPr="00465B82">
        <w:rPr>
          <w:sz w:val="18"/>
          <w:szCs w:val="18"/>
          <w:lang w:val="es-ES"/>
        </w:rPr>
        <w:t>Sección</w:t>
      </w:r>
      <w:r w:rsidRPr="00465B82">
        <w:rPr>
          <w:spacing w:val="-2"/>
          <w:sz w:val="18"/>
          <w:szCs w:val="18"/>
          <w:lang w:val="es-ES"/>
        </w:rPr>
        <w:t xml:space="preserve"> </w:t>
      </w:r>
      <w:r w:rsidRPr="00465B82">
        <w:rPr>
          <w:sz w:val="18"/>
          <w:szCs w:val="18"/>
          <w:lang w:val="es-ES"/>
        </w:rPr>
        <w:t>4(k)(v)</w:t>
      </w:r>
      <w:r w:rsidRPr="00465B82">
        <w:rPr>
          <w:spacing w:val="-2"/>
          <w:sz w:val="18"/>
          <w:szCs w:val="18"/>
          <w:lang w:val="es-ES"/>
        </w:rPr>
        <w:t xml:space="preserve"> </w:t>
      </w:r>
      <w:r w:rsidRPr="00465B82">
        <w:rPr>
          <w:sz w:val="18"/>
          <w:szCs w:val="18"/>
          <w:lang w:val="es-ES"/>
        </w:rPr>
        <w:t>y</w:t>
      </w:r>
      <w:r w:rsidRPr="00465B82">
        <w:rPr>
          <w:spacing w:val="-2"/>
          <w:sz w:val="18"/>
          <w:szCs w:val="18"/>
          <w:lang w:val="es-ES"/>
        </w:rPr>
        <w:t xml:space="preserve"> </w:t>
      </w:r>
      <w:r w:rsidRPr="00465B82">
        <w:rPr>
          <w:sz w:val="18"/>
          <w:szCs w:val="18"/>
          <w:lang w:val="es-ES"/>
        </w:rPr>
        <w:t>Sección</w:t>
      </w:r>
      <w:r w:rsidRPr="00465B82">
        <w:rPr>
          <w:spacing w:val="-2"/>
          <w:sz w:val="18"/>
          <w:szCs w:val="18"/>
          <w:lang w:val="es-ES"/>
        </w:rPr>
        <w:t xml:space="preserve"> </w:t>
      </w:r>
      <w:r w:rsidRPr="00465B82">
        <w:rPr>
          <w:sz w:val="18"/>
          <w:szCs w:val="18"/>
          <w:lang w:val="es-ES"/>
        </w:rPr>
        <w:t>E(1)(c)(8)</w:t>
      </w:r>
      <w:r w:rsidRPr="00465B82">
        <w:rPr>
          <w:spacing w:val="-2"/>
          <w:sz w:val="18"/>
          <w:szCs w:val="18"/>
          <w:lang w:val="es-ES"/>
        </w:rPr>
        <w:t xml:space="preserve"> </w:t>
      </w:r>
      <w:r w:rsidRPr="00465B82">
        <w:rPr>
          <w:sz w:val="18"/>
          <w:szCs w:val="18"/>
          <w:lang w:val="es-ES"/>
        </w:rPr>
        <w:t>de ICD</w:t>
      </w:r>
      <w:r w:rsidRPr="00465B82">
        <w:rPr>
          <w:spacing w:val="-5"/>
          <w:sz w:val="18"/>
          <w:szCs w:val="18"/>
          <w:lang w:val="es-ES"/>
        </w:rPr>
        <w:t xml:space="preserve"> </w:t>
      </w:r>
      <w:r w:rsidRPr="00465B82">
        <w:rPr>
          <w:spacing w:val="-4"/>
          <w:sz w:val="18"/>
          <w:szCs w:val="18"/>
          <w:lang w:val="es-ES"/>
        </w:rPr>
        <w:t>126.</w:t>
      </w:r>
    </w:p>
  </w:footnote>
  <w:footnote w:id="12">
    <w:p w14:paraId="2E682817" w14:textId="77777777" w:rsidR="003B2A7B" w:rsidRPr="00465B82" w:rsidRDefault="003B2A7B" w:rsidP="003B2A7B">
      <w:pPr>
        <w:pStyle w:val="Textonotapie"/>
        <w:jc w:val="both"/>
        <w:rPr>
          <w:sz w:val="18"/>
          <w:szCs w:val="18"/>
          <w:lang w:val="es-ES"/>
        </w:rPr>
      </w:pPr>
      <w:r w:rsidRPr="00465B82">
        <w:rPr>
          <w:rStyle w:val="Refdenotaalpie"/>
          <w:sz w:val="18"/>
          <w:szCs w:val="18"/>
        </w:rPr>
        <w:footnoteRef/>
      </w:r>
      <w:r w:rsidRPr="00465B82">
        <w:rPr>
          <w:sz w:val="18"/>
          <w:szCs w:val="18"/>
          <w:lang w:val="es-ES"/>
        </w:rPr>
        <w:t xml:space="preserve"> O</w:t>
      </w:r>
      <w:r w:rsidRPr="00465B82">
        <w:rPr>
          <w:spacing w:val="-2"/>
          <w:sz w:val="18"/>
          <w:szCs w:val="18"/>
          <w:lang w:val="es-ES"/>
        </w:rPr>
        <w:t xml:space="preserve">.E. </w:t>
      </w:r>
      <w:r w:rsidRPr="00465B82">
        <w:rPr>
          <w:sz w:val="18"/>
          <w:szCs w:val="18"/>
          <w:lang w:val="es-ES"/>
        </w:rPr>
        <w:t>14086,</w:t>
      </w:r>
      <w:r w:rsidRPr="00465B82">
        <w:rPr>
          <w:spacing w:val="-4"/>
          <w:sz w:val="18"/>
          <w:szCs w:val="18"/>
          <w:lang w:val="es-ES"/>
        </w:rPr>
        <w:t xml:space="preserve"> </w:t>
      </w:r>
      <w:r w:rsidRPr="00465B82">
        <w:rPr>
          <w:sz w:val="18"/>
          <w:szCs w:val="18"/>
          <w:lang w:val="es-ES"/>
        </w:rPr>
        <w:t>Sección</w:t>
      </w:r>
      <w:r w:rsidRPr="00465B82">
        <w:rPr>
          <w:spacing w:val="-1"/>
          <w:sz w:val="18"/>
          <w:szCs w:val="18"/>
          <w:lang w:val="es-ES"/>
        </w:rPr>
        <w:t xml:space="preserve"> </w:t>
      </w:r>
      <w:r w:rsidRPr="00465B82">
        <w:rPr>
          <w:sz w:val="18"/>
          <w:szCs w:val="18"/>
          <w:lang w:val="es-ES"/>
        </w:rPr>
        <w:t>4(k)(i)-</w:t>
      </w:r>
      <w:r w:rsidRPr="00465B82">
        <w:rPr>
          <w:spacing w:val="-4"/>
          <w:sz w:val="18"/>
          <w:szCs w:val="18"/>
          <w:lang w:val="es-ES"/>
        </w:rPr>
        <w:t>(</w:t>
      </w:r>
      <w:r w:rsidRPr="00465B82">
        <w:rPr>
          <w:spacing w:val="-4"/>
          <w:sz w:val="18"/>
          <w:szCs w:val="18"/>
          <w:lang w:val="es-ES"/>
        </w:rPr>
        <w:t>iv).</w:t>
      </w:r>
    </w:p>
  </w:footnote>
  <w:footnote w:id="13">
    <w:p w14:paraId="6CD6D098" w14:textId="677BBF60" w:rsidR="003B2A7B" w:rsidRPr="0076132A" w:rsidRDefault="003B2A7B" w:rsidP="003B2A7B">
      <w:pPr>
        <w:pStyle w:val="Textonotapie"/>
        <w:jc w:val="both"/>
        <w:rPr>
          <w:lang w:val="es-ES"/>
        </w:rPr>
      </w:pPr>
      <w:r w:rsidRPr="00465B82">
        <w:rPr>
          <w:rStyle w:val="Refdenotaalpie"/>
          <w:sz w:val="18"/>
          <w:szCs w:val="18"/>
        </w:rPr>
        <w:footnoteRef/>
      </w:r>
      <w:r w:rsidRPr="00465B82">
        <w:rPr>
          <w:sz w:val="18"/>
          <w:szCs w:val="18"/>
          <w:lang w:val="es-ES"/>
        </w:rPr>
        <w:t xml:space="preserve"> Dicha reparación</w:t>
      </w:r>
      <w:r w:rsidRPr="00465B82">
        <w:rPr>
          <w:spacing w:val="-1"/>
          <w:sz w:val="18"/>
          <w:szCs w:val="18"/>
          <w:lang w:val="es-ES"/>
        </w:rPr>
        <w:t xml:space="preserve"> </w:t>
      </w:r>
      <w:r w:rsidRPr="00465B82">
        <w:rPr>
          <w:sz w:val="18"/>
          <w:szCs w:val="18"/>
          <w:lang w:val="es-ES"/>
        </w:rPr>
        <w:t>puede</w:t>
      </w:r>
      <w:r w:rsidRPr="00465B82">
        <w:rPr>
          <w:spacing w:val="-4"/>
          <w:sz w:val="18"/>
          <w:szCs w:val="18"/>
          <w:lang w:val="es-ES"/>
        </w:rPr>
        <w:t xml:space="preserve"> </w:t>
      </w:r>
      <w:r w:rsidRPr="00465B82">
        <w:rPr>
          <w:sz w:val="18"/>
          <w:szCs w:val="18"/>
          <w:lang w:val="es-ES"/>
        </w:rPr>
        <w:t>incluir medidas legales diseñadas para reparar completamente una violación</w:t>
      </w:r>
      <w:r w:rsidRPr="00465B82">
        <w:rPr>
          <w:spacing w:val="-1"/>
          <w:sz w:val="18"/>
          <w:szCs w:val="18"/>
          <w:lang w:val="es-ES"/>
        </w:rPr>
        <w:t xml:space="preserve"> </w:t>
      </w:r>
      <w:r w:rsidRPr="00465B82">
        <w:rPr>
          <w:sz w:val="18"/>
          <w:szCs w:val="18"/>
          <w:lang w:val="es-ES"/>
        </w:rPr>
        <w:t>identificada.</w:t>
      </w:r>
      <w:r w:rsidRPr="00465B82">
        <w:rPr>
          <w:spacing w:val="-4"/>
          <w:sz w:val="18"/>
          <w:szCs w:val="18"/>
          <w:lang w:val="es-ES"/>
        </w:rPr>
        <w:t xml:space="preserve"> </w:t>
      </w:r>
      <w:r w:rsidRPr="00465B82">
        <w:rPr>
          <w:sz w:val="18"/>
          <w:szCs w:val="18"/>
          <w:lang w:val="es-ES"/>
        </w:rPr>
        <w:t>De manera no exhaustiva,</w:t>
      </w:r>
      <w:r w:rsidRPr="00465B82">
        <w:rPr>
          <w:spacing w:val="-3"/>
          <w:sz w:val="18"/>
          <w:szCs w:val="18"/>
          <w:lang w:val="es-ES"/>
        </w:rPr>
        <w:t xml:space="preserve"> </w:t>
      </w:r>
      <w:r w:rsidRPr="00465B82">
        <w:rPr>
          <w:sz w:val="18"/>
          <w:szCs w:val="18"/>
          <w:lang w:val="es-ES"/>
        </w:rPr>
        <w:t>esto puede incluir medidas administrativas para subsanar infracciones de procedimiento o</w:t>
      </w:r>
      <w:r w:rsidRPr="002423A7">
        <w:rPr>
          <w:sz w:val="18"/>
          <w:lang w:val="es-ES"/>
        </w:rPr>
        <w:t xml:space="preserve"> técnicas; la supresión de sus datos personales adquiridos sin autorización legal;</w:t>
      </w:r>
      <w:r w:rsidRPr="002423A7">
        <w:rPr>
          <w:spacing w:val="-7"/>
          <w:sz w:val="18"/>
          <w:lang w:val="es-ES"/>
        </w:rPr>
        <w:t xml:space="preserve"> </w:t>
      </w:r>
      <w:r w:rsidRPr="002423A7">
        <w:rPr>
          <w:sz w:val="18"/>
          <w:lang w:val="es-ES"/>
        </w:rPr>
        <w:t>la supresión de los</w:t>
      </w:r>
      <w:r w:rsidRPr="002423A7">
        <w:rPr>
          <w:spacing w:val="-4"/>
          <w:sz w:val="18"/>
          <w:lang w:val="es-ES"/>
        </w:rPr>
        <w:t xml:space="preserve"> </w:t>
      </w:r>
      <w:r w:rsidRPr="002423A7">
        <w:rPr>
          <w:sz w:val="18"/>
          <w:lang w:val="es-ES"/>
        </w:rPr>
        <w:t>resultados</w:t>
      </w:r>
      <w:r w:rsidRPr="002423A7">
        <w:rPr>
          <w:spacing w:val="-2"/>
          <w:sz w:val="18"/>
          <w:lang w:val="es-ES"/>
        </w:rPr>
        <w:t xml:space="preserve"> </w:t>
      </w:r>
      <w:r w:rsidRPr="002423A7">
        <w:rPr>
          <w:sz w:val="18"/>
          <w:lang w:val="es-ES"/>
        </w:rPr>
        <w:t>de consultas inadecuadas sobre</w:t>
      </w:r>
      <w:r w:rsidRPr="002423A7">
        <w:rPr>
          <w:spacing w:val="-5"/>
          <w:sz w:val="18"/>
          <w:lang w:val="es-ES"/>
        </w:rPr>
        <w:t xml:space="preserve"> datos personales recopilados legalmente</w:t>
      </w:r>
      <w:r w:rsidRPr="002423A7">
        <w:rPr>
          <w:sz w:val="18"/>
          <w:lang w:val="es-ES"/>
        </w:rPr>
        <w:t>;</w:t>
      </w:r>
      <w:r w:rsidRPr="002423A7">
        <w:rPr>
          <w:spacing w:val="-3"/>
          <w:sz w:val="18"/>
          <w:lang w:val="es-ES"/>
        </w:rPr>
        <w:t xml:space="preserve"> la </w:t>
      </w:r>
      <w:r w:rsidRPr="002423A7">
        <w:rPr>
          <w:sz w:val="18"/>
          <w:lang w:val="es-ES"/>
        </w:rPr>
        <w:t>restricción del acceso a sus datos personales</w:t>
      </w:r>
      <w:r w:rsidR="00595642">
        <w:rPr>
          <w:sz w:val="18"/>
          <w:lang w:val="es-ES"/>
        </w:rPr>
        <w:t>.</w:t>
      </w:r>
    </w:p>
  </w:footnote>
  <w:footnote w:id="14">
    <w:p w14:paraId="080D5A0C" w14:textId="77777777" w:rsidR="003B2A7B" w:rsidRPr="00AC45FB" w:rsidRDefault="003B2A7B" w:rsidP="003B2A7B">
      <w:pPr>
        <w:pStyle w:val="Textonotapie"/>
        <w:jc w:val="both"/>
        <w:rPr>
          <w:lang w:val="es-ES"/>
        </w:rPr>
      </w:pPr>
      <w:r>
        <w:rPr>
          <w:rStyle w:val="Refdenotaalpie"/>
        </w:rPr>
        <w:footnoteRef/>
      </w:r>
      <w:r w:rsidRPr="00AC45FB">
        <w:rPr>
          <w:lang w:val="es-ES"/>
        </w:rPr>
        <w:t xml:space="preserve"> </w:t>
      </w:r>
      <w:r w:rsidRPr="002423A7">
        <w:rPr>
          <w:sz w:val="18"/>
          <w:lang w:val="es-ES"/>
        </w:rPr>
        <w:t>Considerando</w:t>
      </w:r>
      <w:r w:rsidRPr="002423A7">
        <w:rPr>
          <w:spacing w:val="-4"/>
          <w:sz w:val="18"/>
          <w:lang w:val="es-ES"/>
        </w:rPr>
        <w:t xml:space="preserve"> </w:t>
      </w:r>
      <w:r w:rsidRPr="002423A7">
        <w:rPr>
          <w:sz w:val="18"/>
          <w:lang w:val="es-ES"/>
        </w:rPr>
        <w:t>177</w:t>
      </w:r>
      <w:r w:rsidRPr="002423A7">
        <w:rPr>
          <w:spacing w:val="-1"/>
          <w:sz w:val="18"/>
          <w:lang w:val="es-ES"/>
        </w:rPr>
        <w:t xml:space="preserve"> </w:t>
      </w:r>
      <w:r w:rsidRPr="002423A7">
        <w:rPr>
          <w:sz w:val="18"/>
          <w:lang w:val="es-ES"/>
        </w:rPr>
        <w:t>de la</w:t>
      </w:r>
      <w:r w:rsidRPr="002423A7">
        <w:rPr>
          <w:spacing w:val="-4"/>
          <w:sz w:val="18"/>
          <w:lang w:val="es-ES"/>
        </w:rPr>
        <w:t xml:space="preserve"> </w:t>
      </w:r>
      <w:r w:rsidRPr="002423A7">
        <w:rPr>
          <w:spacing w:val="-2"/>
          <w:sz w:val="18"/>
          <w:lang w:val="es-ES"/>
        </w:rPr>
        <w:t>Decisión de Adecuación.</w:t>
      </w:r>
    </w:p>
  </w:footnote>
  <w:footnote w:id="15">
    <w:p w14:paraId="03443789" w14:textId="77777777" w:rsidR="003B2A7B" w:rsidRPr="00437238" w:rsidRDefault="003B2A7B" w:rsidP="003B2A7B">
      <w:pPr>
        <w:pStyle w:val="Textonotapie"/>
        <w:jc w:val="both"/>
        <w:rPr>
          <w:lang w:val="es-ES"/>
        </w:rPr>
      </w:pPr>
      <w:r>
        <w:rPr>
          <w:rStyle w:val="Refdenotaalpie"/>
        </w:rPr>
        <w:footnoteRef/>
      </w:r>
      <w:r w:rsidRPr="00437238">
        <w:rPr>
          <w:lang w:val="es-ES"/>
        </w:rPr>
        <w:t xml:space="preserve"> </w:t>
      </w:r>
      <w:r w:rsidRPr="002423A7">
        <w:rPr>
          <w:sz w:val="18"/>
          <w:lang w:val="es-ES"/>
        </w:rPr>
        <w:t>La sección E(1)(f) de la Directiva 126 de la Comunidad de Inteligencia establece que: “Si el CLPO determina que la reclamación no es una reclamación admisible porque no cumple las condiciones de la Sección E.1.c., o no cumple las condiciones de la Sección E.1.d.,</w:t>
      </w:r>
      <w:r w:rsidRPr="002423A7">
        <w:rPr>
          <w:spacing w:val="-11"/>
          <w:sz w:val="18"/>
          <w:lang w:val="es-ES"/>
        </w:rPr>
        <w:t xml:space="preserve"> </w:t>
      </w:r>
      <w:r w:rsidRPr="002423A7">
        <w:rPr>
          <w:sz w:val="18"/>
          <w:lang w:val="es-ES"/>
        </w:rPr>
        <w:t>de la presente</w:t>
      </w:r>
      <w:r w:rsidRPr="002423A7">
        <w:rPr>
          <w:spacing w:val="-10"/>
          <w:sz w:val="18"/>
          <w:lang w:val="es-ES"/>
        </w:rPr>
        <w:t xml:space="preserve"> </w:t>
      </w:r>
      <w:r w:rsidRPr="002423A7">
        <w:rPr>
          <w:sz w:val="18"/>
          <w:lang w:val="es-ES"/>
        </w:rPr>
        <w:t>Directiva,</w:t>
      </w:r>
      <w:r w:rsidRPr="002423A7">
        <w:rPr>
          <w:spacing w:val="-9"/>
          <w:sz w:val="18"/>
          <w:lang w:val="es-ES"/>
        </w:rPr>
        <w:t xml:space="preserve"> </w:t>
      </w:r>
      <w:r w:rsidRPr="002423A7">
        <w:rPr>
          <w:sz w:val="18"/>
          <w:lang w:val="es-ES"/>
        </w:rPr>
        <w:t>el</w:t>
      </w:r>
      <w:r w:rsidRPr="002423A7">
        <w:rPr>
          <w:spacing w:val="-11"/>
          <w:sz w:val="18"/>
          <w:lang w:val="es-ES"/>
        </w:rPr>
        <w:t xml:space="preserve"> </w:t>
      </w:r>
      <w:r w:rsidRPr="002423A7">
        <w:rPr>
          <w:sz w:val="18"/>
          <w:lang w:val="es-ES"/>
        </w:rPr>
        <w:t>CLPO</w:t>
      </w:r>
      <w:r w:rsidRPr="002423A7">
        <w:rPr>
          <w:spacing w:val="-4"/>
          <w:sz w:val="18"/>
          <w:lang w:val="es-ES"/>
        </w:rPr>
        <w:t xml:space="preserve"> </w:t>
      </w:r>
      <w:r w:rsidRPr="002423A7">
        <w:rPr>
          <w:sz w:val="18"/>
          <w:lang w:val="es-ES"/>
        </w:rPr>
        <w:t>notificará por escrito a través de</w:t>
      </w:r>
      <w:r w:rsidRPr="002423A7">
        <w:rPr>
          <w:b/>
          <w:spacing w:val="-8"/>
          <w:sz w:val="18"/>
          <w:lang w:val="es-ES"/>
        </w:rPr>
        <w:t xml:space="preserve"> </w:t>
      </w:r>
      <w:r w:rsidRPr="002423A7">
        <w:rPr>
          <w:b/>
          <w:sz w:val="18"/>
          <w:lang w:val="es-ES"/>
        </w:rPr>
        <w:t>comunicación electrónica cifrada</w:t>
      </w:r>
      <w:r w:rsidRPr="002423A7">
        <w:rPr>
          <w:b/>
          <w:spacing w:val="-11"/>
          <w:sz w:val="18"/>
          <w:lang w:val="es-ES"/>
        </w:rPr>
        <w:t xml:space="preserve"> </w:t>
      </w:r>
      <w:r w:rsidRPr="002423A7">
        <w:rPr>
          <w:b/>
          <w:sz w:val="18"/>
          <w:lang w:val="es-ES"/>
        </w:rPr>
        <w:t xml:space="preserve">y en lengua inglesa </w:t>
      </w:r>
      <w:r w:rsidRPr="002423A7">
        <w:rPr>
          <w:sz w:val="18"/>
          <w:lang w:val="es-ES"/>
        </w:rPr>
        <w:t xml:space="preserve">a la </w:t>
      </w:r>
      <w:r w:rsidRPr="002423A7">
        <w:rPr>
          <w:sz w:val="18"/>
          <w:lang w:val="es-ES"/>
        </w:rPr>
        <w:t>autoridad pública competente de un Estado admisible las deficiencias de la reclamación”.</w:t>
      </w:r>
    </w:p>
  </w:footnote>
  <w:footnote w:id="16">
    <w:p w14:paraId="6B132695" w14:textId="77777777" w:rsidR="003B2A7B" w:rsidRPr="006D04B5" w:rsidRDefault="003B2A7B" w:rsidP="003B2A7B">
      <w:pPr>
        <w:pStyle w:val="Textonotapie"/>
        <w:jc w:val="both"/>
        <w:rPr>
          <w:lang w:val="es-ES"/>
        </w:rPr>
      </w:pPr>
      <w:r>
        <w:rPr>
          <w:rStyle w:val="Refdenotaalpie"/>
        </w:rPr>
        <w:footnoteRef/>
      </w:r>
      <w:r w:rsidRPr="006D04B5">
        <w:rPr>
          <w:lang w:val="es-ES"/>
        </w:rPr>
        <w:t xml:space="preserve"> </w:t>
      </w:r>
      <w:r w:rsidRPr="002423A7">
        <w:rPr>
          <w:sz w:val="18"/>
          <w:lang w:val="es-ES"/>
        </w:rPr>
        <w:t>A efectos del presente documento,</w:t>
      </w:r>
      <w:r w:rsidRPr="002423A7">
        <w:rPr>
          <w:spacing w:val="-2"/>
          <w:sz w:val="18"/>
          <w:lang w:val="es-ES"/>
        </w:rPr>
        <w:t xml:space="preserve"> </w:t>
      </w:r>
      <w:r w:rsidRPr="002423A7">
        <w:rPr>
          <w:sz w:val="18"/>
          <w:lang w:val="es-ES"/>
        </w:rPr>
        <w:t>toda</w:t>
      </w:r>
      <w:r w:rsidRPr="002423A7">
        <w:rPr>
          <w:spacing w:val="-3"/>
          <w:sz w:val="18"/>
          <w:lang w:val="es-ES"/>
        </w:rPr>
        <w:t xml:space="preserve"> </w:t>
      </w:r>
      <w:r w:rsidRPr="002423A7">
        <w:rPr>
          <w:sz w:val="18"/>
          <w:lang w:val="es-ES"/>
        </w:rPr>
        <w:t xml:space="preserve">referencia al </w:t>
      </w:r>
      <w:r w:rsidRPr="002423A7">
        <w:rPr>
          <w:sz w:val="18"/>
          <w:lang w:val="es-ES"/>
        </w:rPr>
        <w:t>Responsable de la Protección de las</w:t>
      </w:r>
      <w:r w:rsidRPr="002423A7">
        <w:rPr>
          <w:spacing w:val="-3"/>
          <w:sz w:val="18"/>
          <w:lang w:val="es-ES"/>
        </w:rPr>
        <w:t xml:space="preserve"> </w:t>
      </w:r>
      <w:r w:rsidRPr="002423A7">
        <w:rPr>
          <w:sz w:val="18"/>
          <w:lang w:val="es-ES"/>
        </w:rPr>
        <w:t>Libertades Civiles (“CLPO”) se refiere al Responsable de la Protección de las Libertades Civiles de la Oficina Director de Inteligencia Nacional (“ODNI CLPO”).</w:t>
      </w:r>
    </w:p>
  </w:footnote>
  <w:footnote w:id="17">
    <w:p w14:paraId="58BC1B97" w14:textId="77777777" w:rsidR="003B2A7B" w:rsidRPr="00477CD3" w:rsidRDefault="003B2A7B" w:rsidP="003B2A7B">
      <w:pPr>
        <w:pStyle w:val="Textonotapie"/>
        <w:jc w:val="both"/>
        <w:rPr>
          <w:lang w:val="es-ES"/>
        </w:rPr>
      </w:pPr>
      <w:r>
        <w:rPr>
          <w:rStyle w:val="Refdenotaalpie"/>
        </w:rPr>
        <w:footnoteRef/>
      </w:r>
      <w:r w:rsidRPr="00477CD3">
        <w:rPr>
          <w:lang w:val="es-ES"/>
        </w:rPr>
        <w:t xml:space="preserve"> </w:t>
      </w:r>
      <w:r w:rsidRPr="002423A7">
        <w:rPr>
          <w:sz w:val="18"/>
          <w:lang w:val="es-ES"/>
        </w:rPr>
        <w:t>Sección</w:t>
      </w:r>
      <w:r w:rsidRPr="002423A7">
        <w:rPr>
          <w:spacing w:val="-2"/>
          <w:sz w:val="18"/>
          <w:lang w:val="es-ES"/>
        </w:rPr>
        <w:t xml:space="preserve"> </w:t>
      </w:r>
      <w:r w:rsidRPr="002423A7">
        <w:rPr>
          <w:sz w:val="18"/>
          <w:lang w:val="es-ES"/>
        </w:rPr>
        <w:t>3(c)(i)(E)</w:t>
      </w:r>
      <w:r w:rsidRPr="002423A7">
        <w:rPr>
          <w:spacing w:val="-3"/>
          <w:sz w:val="18"/>
          <w:lang w:val="es-ES"/>
        </w:rPr>
        <w:t xml:space="preserve"> </w:t>
      </w:r>
      <w:r w:rsidRPr="002423A7">
        <w:rPr>
          <w:sz w:val="18"/>
          <w:lang w:val="es-ES"/>
        </w:rPr>
        <w:t>y</w:t>
      </w:r>
      <w:r w:rsidRPr="002423A7">
        <w:rPr>
          <w:spacing w:val="-2"/>
          <w:sz w:val="18"/>
          <w:lang w:val="es-ES"/>
        </w:rPr>
        <w:t xml:space="preserve"> </w:t>
      </w:r>
      <w:r w:rsidRPr="002423A7">
        <w:rPr>
          <w:sz w:val="18"/>
          <w:lang w:val="es-ES"/>
        </w:rPr>
        <w:t>Sección</w:t>
      </w:r>
      <w:r w:rsidRPr="002423A7">
        <w:rPr>
          <w:spacing w:val="-2"/>
          <w:sz w:val="18"/>
          <w:lang w:val="es-ES"/>
        </w:rPr>
        <w:t xml:space="preserve"> </w:t>
      </w:r>
      <w:r w:rsidRPr="002423A7">
        <w:rPr>
          <w:sz w:val="18"/>
          <w:lang w:val="es-ES"/>
        </w:rPr>
        <w:t>3(d)(i)(H)</w:t>
      </w:r>
      <w:r w:rsidRPr="002423A7">
        <w:rPr>
          <w:spacing w:val="-3"/>
          <w:sz w:val="18"/>
          <w:lang w:val="es-ES"/>
        </w:rPr>
        <w:t xml:space="preserve"> </w:t>
      </w:r>
      <w:r w:rsidRPr="002423A7">
        <w:rPr>
          <w:sz w:val="18"/>
          <w:lang w:val="es-ES"/>
        </w:rPr>
        <w:t>de la O.E.</w:t>
      </w:r>
      <w:r w:rsidRPr="002423A7">
        <w:rPr>
          <w:spacing w:val="-5"/>
          <w:sz w:val="18"/>
          <w:lang w:val="es-ES"/>
        </w:rPr>
        <w:t xml:space="preserve"> </w:t>
      </w:r>
      <w:r w:rsidRPr="002423A7">
        <w:rPr>
          <w:spacing w:val="-2"/>
          <w:sz w:val="18"/>
          <w:lang w:val="es-ES"/>
        </w:rPr>
        <w:t>14086.</w:t>
      </w:r>
    </w:p>
  </w:footnote>
  <w:footnote w:id="18">
    <w:p w14:paraId="437B4B31" w14:textId="77777777" w:rsidR="003B2A7B" w:rsidRPr="00FA7EA0" w:rsidRDefault="003B2A7B" w:rsidP="003B2A7B">
      <w:pPr>
        <w:pStyle w:val="Textonotapie"/>
        <w:jc w:val="both"/>
        <w:rPr>
          <w:lang w:val="es-ES"/>
        </w:rPr>
      </w:pPr>
      <w:r>
        <w:rPr>
          <w:rStyle w:val="Refdenotaalpie"/>
        </w:rPr>
        <w:footnoteRef/>
      </w:r>
      <w:r w:rsidRPr="00FA7EA0">
        <w:rPr>
          <w:lang w:val="es-ES"/>
        </w:rPr>
        <w:t xml:space="preserve"> </w:t>
      </w:r>
      <w:r w:rsidRPr="002423A7">
        <w:rPr>
          <w:sz w:val="18"/>
          <w:lang w:val="es-ES"/>
        </w:rPr>
        <w:t>O.E.</w:t>
      </w:r>
      <w:r w:rsidRPr="002423A7">
        <w:rPr>
          <w:spacing w:val="-4"/>
          <w:sz w:val="18"/>
          <w:lang w:val="es-ES"/>
        </w:rPr>
        <w:t xml:space="preserve"> </w:t>
      </w:r>
      <w:r w:rsidRPr="002423A7">
        <w:rPr>
          <w:sz w:val="18"/>
          <w:lang w:val="es-ES"/>
        </w:rPr>
        <w:t>14086,</w:t>
      </w:r>
      <w:r w:rsidRPr="002423A7">
        <w:rPr>
          <w:spacing w:val="-4"/>
          <w:sz w:val="18"/>
          <w:lang w:val="es-ES"/>
        </w:rPr>
        <w:t xml:space="preserve"> </w:t>
      </w:r>
      <w:r w:rsidRPr="002423A7">
        <w:rPr>
          <w:sz w:val="18"/>
          <w:lang w:val="es-ES"/>
        </w:rPr>
        <w:t>Sección</w:t>
      </w:r>
      <w:r w:rsidRPr="002423A7">
        <w:rPr>
          <w:spacing w:val="-1"/>
          <w:sz w:val="18"/>
          <w:lang w:val="es-ES"/>
        </w:rPr>
        <w:t xml:space="preserve"> </w:t>
      </w:r>
      <w:r w:rsidRPr="002423A7">
        <w:rPr>
          <w:sz w:val="18"/>
          <w:lang w:val="es-ES"/>
        </w:rPr>
        <w:t>3</w:t>
      </w:r>
      <w:r w:rsidRPr="002423A7">
        <w:rPr>
          <w:spacing w:val="-1"/>
          <w:sz w:val="18"/>
          <w:lang w:val="es-ES"/>
        </w:rPr>
        <w:t xml:space="preserve"> </w:t>
      </w:r>
      <w:r w:rsidRPr="002423A7">
        <w:rPr>
          <w:spacing w:val="-2"/>
          <w:sz w:val="18"/>
          <w:lang w:val="es-ES"/>
        </w:rPr>
        <w:t>(c)(</w:t>
      </w:r>
      <w:r w:rsidRPr="002423A7">
        <w:rPr>
          <w:spacing w:val="-2"/>
          <w:sz w:val="18"/>
          <w:lang w:val="es-ES"/>
        </w:rPr>
        <w:t>i)E.</w:t>
      </w:r>
    </w:p>
  </w:footnote>
  <w:footnote w:id="19">
    <w:p w14:paraId="6C0080BF" w14:textId="77777777" w:rsidR="003B2A7B" w:rsidRPr="00F65C3C" w:rsidRDefault="003B2A7B" w:rsidP="003B2A7B">
      <w:pPr>
        <w:pStyle w:val="Textonotapie"/>
        <w:jc w:val="both"/>
        <w:rPr>
          <w:lang w:val="es-ES"/>
        </w:rPr>
      </w:pPr>
      <w:r>
        <w:rPr>
          <w:rStyle w:val="Refdenotaalpie"/>
        </w:rPr>
        <w:footnoteRef/>
      </w:r>
      <w:r w:rsidRPr="00F65C3C">
        <w:rPr>
          <w:lang w:val="es-ES"/>
        </w:rPr>
        <w:t xml:space="preserve"> </w:t>
      </w:r>
      <w:r w:rsidRPr="002423A7">
        <w:rPr>
          <w:sz w:val="18"/>
          <w:lang w:val="es-ES"/>
        </w:rPr>
        <w:t>O.E.</w:t>
      </w:r>
      <w:r w:rsidRPr="002423A7">
        <w:rPr>
          <w:spacing w:val="-4"/>
          <w:sz w:val="18"/>
          <w:lang w:val="es-ES"/>
        </w:rPr>
        <w:t xml:space="preserve"> </w:t>
      </w:r>
      <w:r w:rsidRPr="002423A7">
        <w:rPr>
          <w:sz w:val="18"/>
          <w:lang w:val="es-ES"/>
        </w:rPr>
        <w:t>14086,</w:t>
      </w:r>
      <w:r w:rsidRPr="002423A7">
        <w:rPr>
          <w:spacing w:val="-4"/>
          <w:sz w:val="18"/>
          <w:lang w:val="es-ES"/>
        </w:rPr>
        <w:t xml:space="preserve"> </w:t>
      </w:r>
      <w:r w:rsidRPr="002423A7">
        <w:rPr>
          <w:sz w:val="18"/>
          <w:lang w:val="es-ES"/>
        </w:rPr>
        <w:t>Sección</w:t>
      </w:r>
      <w:r w:rsidRPr="002423A7">
        <w:rPr>
          <w:spacing w:val="-1"/>
          <w:sz w:val="18"/>
          <w:lang w:val="es-ES"/>
        </w:rPr>
        <w:t xml:space="preserve"> </w:t>
      </w:r>
      <w:r w:rsidRPr="002423A7">
        <w:rPr>
          <w:sz w:val="18"/>
          <w:lang w:val="es-ES"/>
        </w:rPr>
        <w:t>3</w:t>
      </w:r>
      <w:r w:rsidRPr="002423A7">
        <w:rPr>
          <w:spacing w:val="-1"/>
          <w:sz w:val="18"/>
          <w:lang w:val="es-ES"/>
        </w:rPr>
        <w:t xml:space="preserve"> </w:t>
      </w:r>
      <w:r w:rsidRPr="002423A7">
        <w:rPr>
          <w:spacing w:val="-2"/>
          <w:sz w:val="18"/>
          <w:lang w:val="es-ES"/>
        </w:rPr>
        <w:t>(c)(</w:t>
      </w:r>
      <w:r w:rsidRPr="002423A7">
        <w:rPr>
          <w:spacing w:val="-2"/>
          <w:sz w:val="18"/>
          <w:lang w:val="es-ES"/>
        </w:rPr>
        <w:t>i)E(1).</w:t>
      </w:r>
    </w:p>
  </w:footnote>
  <w:footnote w:id="20">
    <w:p w14:paraId="6A581971" w14:textId="77777777" w:rsidR="003B2A7B" w:rsidRPr="00F65C3C" w:rsidRDefault="003B2A7B" w:rsidP="003B2A7B">
      <w:pPr>
        <w:pStyle w:val="Textonotapie"/>
        <w:jc w:val="both"/>
        <w:rPr>
          <w:lang w:val="es-ES"/>
        </w:rPr>
      </w:pPr>
      <w:r>
        <w:rPr>
          <w:rStyle w:val="Refdenotaalpie"/>
        </w:rPr>
        <w:footnoteRef/>
      </w:r>
      <w:r w:rsidRPr="00F65C3C">
        <w:rPr>
          <w:lang w:val="es-ES"/>
        </w:rPr>
        <w:t xml:space="preserve"> </w:t>
      </w:r>
      <w:r w:rsidRPr="002423A7">
        <w:rPr>
          <w:sz w:val="18"/>
          <w:lang w:val="es-ES"/>
        </w:rPr>
        <w:t>La respuesta normalizada indicará que la “</w:t>
      </w:r>
      <w:r w:rsidRPr="002423A7">
        <w:rPr>
          <w:i/>
          <w:sz w:val="18"/>
          <w:lang w:val="es-ES"/>
        </w:rPr>
        <w:t>revisión del CLPO o bien no</w:t>
      </w:r>
      <w:r w:rsidRPr="002423A7">
        <w:rPr>
          <w:i/>
          <w:spacing w:val="17"/>
          <w:sz w:val="18"/>
          <w:lang w:val="es-ES"/>
        </w:rPr>
        <w:t xml:space="preserve"> </w:t>
      </w:r>
      <w:r w:rsidRPr="002423A7">
        <w:rPr>
          <w:i/>
          <w:sz w:val="18"/>
          <w:lang w:val="es-ES"/>
        </w:rPr>
        <w:t>identificó ninguna infracción cubierta o bien el Tribunal de Revisión de Protección de Datos emitió una resolución que exigía una reparación adecuada</w:t>
      </w:r>
      <w:r w:rsidRPr="002423A7">
        <w:rPr>
          <w:sz w:val="18"/>
          <w:lang w:val="es-ES"/>
        </w:rPr>
        <w:t>” (O.E. 14086, Sección 3 (c)(</w:t>
      </w:r>
      <w:r w:rsidRPr="002423A7">
        <w:rPr>
          <w:sz w:val="18"/>
          <w:lang w:val="es-ES"/>
        </w:rPr>
        <w:t>i)E).</w:t>
      </w:r>
    </w:p>
  </w:footnote>
  <w:footnote w:id="21">
    <w:p w14:paraId="50D50035" w14:textId="77777777" w:rsidR="003B2A7B" w:rsidRPr="00862BD5" w:rsidRDefault="003B2A7B" w:rsidP="003B2A7B">
      <w:pPr>
        <w:pStyle w:val="Textonotapie"/>
        <w:jc w:val="both"/>
        <w:rPr>
          <w:sz w:val="18"/>
          <w:szCs w:val="18"/>
          <w:lang w:val="es-ES"/>
        </w:rPr>
      </w:pPr>
      <w:r w:rsidRPr="00862BD5">
        <w:rPr>
          <w:rStyle w:val="Refdenotaalpie"/>
          <w:sz w:val="18"/>
          <w:szCs w:val="18"/>
        </w:rPr>
        <w:footnoteRef/>
      </w:r>
      <w:r w:rsidRPr="00862BD5">
        <w:rPr>
          <w:sz w:val="18"/>
          <w:szCs w:val="18"/>
          <w:lang w:val="es-ES"/>
        </w:rPr>
        <w:t xml:space="preserve"> Sección 3(c)(H)(</w:t>
      </w:r>
      <w:r w:rsidRPr="00862BD5">
        <w:rPr>
          <w:sz w:val="18"/>
          <w:szCs w:val="18"/>
          <w:lang w:val="es-ES"/>
        </w:rPr>
        <w:t>ii) del O.E. 14086.</w:t>
      </w:r>
    </w:p>
  </w:footnote>
  <w:footnote w:id="22">
    <w:p w14:paraId="1675CA46" w14:textId="77777777" w:rsidR="003B2A7B" w:rsidRPr="00E25CC4" w:rsidRDefault="003B2A7B" w:rsidP="003B2A7B">
      <w:pPr>
        <w:pStyle w:val="Textonotapie"/>
        <w:rPr>
          <w:lang w:val="es-ES"/>
        </w:rPr>
      </w:pPr>
      <w:r>
        <w:rPr>
          <w:rStyle w:val="Refdenotaalpie"/>
        </w:rPr>
        <w:footnoteRef/>
      </w:r>
      <w:r w:rsidRPr="00E25CC4">
        <w:rPr>
          <w:lang w:val="es-ES"/>
        </w:rPr>
        <w:t xml:space="preserve"> </w:t>
      </w:r>
      <w:r w:rsidRPr="002423A7">
        <w:rPr>
          <w:sz w:val="18"/>
          <w:lang w:val="es-ES"/>
        </w:rPr>
        <w:t>Las fechas que se tendrán en cuenta para evaluar si el recurso se presentó en el plazo de</w:t>
      </w:r>
      <w:r w:rsidRPr="002423A7">
        <w:rPr>
          <w:spacing w:val="-10"/>
          <w:sz w:val="18"/>
          <w:lang w:val="es-ES"/>
        </w:rPr>
        <w:t xml:space="preserve"> </w:t>
      </w:r>
      <w:r w:rsidRPr="002423A7">
        <w:rPr>
          <w:sz w:val="18"/>
          <w:lang w:val="es-ES"/>
        </w:rPr>
        <w:t>60</w:t>
      </w:r>
      <w:r w:rsidRPr="002423A7">
        <w:rPr>
          <w:spacing w:val="-10"/>
          <w:sz w:val="18"/>
          <w:lang w:val="es-ES"/>
        </w:rPr>
        <w:t xml:space="preserve"> </w:t>
      </w:r>
      <w:r w:rsidRPr="002423A7">
        <w:rPr>
          <w:sz w:val="18"/>
          <w:lang w:val="es-ES"/>
        </w:rPr>
        <w:t>días</w:t>
      </w:r>
      <w:r w:rsidRPr="002423A7">
        <w:rPr>
          <w:spacing w:val="-10"/>
          <w:sz w:val="18"/>
          <w:lang w:val="es-ES"/>
        </w:rPr>
        <w:t xml:space="preserve"> </w:t>
      </w:r>
      <w:r w:rsidRPr="002423A7">
        <w:rPr>
          <w:sz w:val="18"/>
          <w:lang w:val="es-ES"/>
        </w:rPr>
        <w:t>serán la fecha de</w:t>
      </w:r>
      <w:r w:rsidRPr="002423A7">
        <w:rPr>
          <w:spacing w:val="-10"/>
          <w:sz w:val="18"/>
          <w:lang w:val="es-ES"/>
        </w:rPr>
        <w:t xml:space="preserve"> </w:t>
      </w:r>
      <w:r w:rsidRPr="002423A7">
        <w:rPr>
          <w:sz w:val="18"/>
          <w:lang w:val="es-ES"/>
        </w:rPr>
        <w:t>notificación al reclamante,</w:t>
      </w:r>
      <w:r w:rsidRPr="002423A7">
        <w:rPr>
          <w:spacing w:val="-9"/>
          <w:sz w:val="18"/>
          <w:lang w:val="es-ES"/>
        </w:rPr>
        <w:t xml:space="preserve"> </w:t>
      </w:r>
      <w:r w:rsidRPr="002423A7">
        <w:rPr>
          <w:sz w:val="18"/>
          <w:lang w:val="es-ES"/>
        </w:rPr>
        <w:t>por parte de la APD,</w:t>
      </w:r>
      <w:r w:rsidRPr="002423A7">
        <w:rPr>
          <w:spacing w:val="-9"/>
          <w:sz w:val="18"/>
          <w:lang w:val="es-ES"/>
        </w:rPr>
        <w:t xml:space="preserve"> </w:t>
      </w:r>
      <w:r w:rsidRPr="002423A7">
        <w:rPr>
          <w:sz w:val="18"/>
          <w:lang w:val="es-ES"/>
        </w:rPr>
        <w:t>de la resolución de la</w:t>
      </w:r>
      <w:r w:rsidRPr="002423A7">
        <w:rPr>
          <w:spacing w:val="-7"/>
          <w:sz w:val="18"/>
          <w:lang w:val="es-ES"/>
        </w:rPr>
        <w:t xml:space="preserve"> </w:t>
      </w:r>
      <w:r w:rsidRPr="002423A7">
        <w:rPr>
          <w:sz w:val="18"/>
          <w:lang w:val="es-ES"/>
        </w:rPr>
        <w:t>CLPO,</w:t>
      </w:r>
      <w:r w:rsidRPr="002423A7">
        <w:rPr>
          <w:spacing w:val="-10"/>
          <w:sz w:val="18"/>
          <w:lang w:val="es-ES"/>
        </w:rPr>
        <w:t xml:space="preserve"> </w:t>
      </w:r>
      <w:r w:rsidRPr="002423A7">
        <w:rPr>
          <w:sz w:val="18"/>
          <w:lang w:val="es-ES"/>
        </w:rPr>
        <w:t>y la fecha de presentación,</w:t>
      </w:r>
      <w:r w:rsidRPr="002423A7">
        <w:rPr>
          <w:spacing w:val="-10"/>
          <w:sz w:val="18"/>
          <w:lang w:val="es-ES"/>
        </w:rPr>
        <w:t xml:space="preserve"> </w:t>
      </w:r>
      <w:r w:rsidRPr="002423A7">
        <w:rPr>
          <w:sz w:val="18"/>
          <w:lang w:val="es-ES"/>
        </w:rPr>
        <w:t>por parte del reclamante,</w:t>
      </w:r>
      <w:r w:rsidRPr="002423A7">
        <w:rPr>
          <w:spacing w:val="-9"/>
          <w:sz w:val="18"/>
          <w:lang w:val="es-ES"/>
        </w:rPr>
        <w:t xml:space="preserve"> </w:t>
      </w:r>
      <w:r w:rsidRPr="002423A7">
        <w:rPr>
          <w:sz w:val="18"/>
          <w:lang w:val="es-ES"/>
        </w:rPr>
        <w:t>de su recurso ante la APD.</w:t>
      </w:r>
    </w:p>
  </w:footnote>
  <w:footnote w:id="23">
    <w:p w14:paraId="3FDD8AD0" w14:textId="77777777" w:rsidR="003B2A7B" w:rsidRPr="00540994" w:rsidRDefault="003B2A7B" w:rsidP="003B2A7B">
      <w:pPr>
        <w:pStyle w:val="Textonotapie"/>
        <w:rPr>
          <w:lang w:val="es-ES"/>
        </w:rPr>
      </w:pPr>
      <w:r>
        <w:rPr>
          <w:rStyle w:val="Refdenotaalpie"/>
        </w:rPr>
        <w:footnoteRef/>
      </w:r>
      <w:r w:rsidRPr="00540994">
        <w:rPr>
          <w:lang w:val="es-ES"/>
        </w:rPr>
        <w:t xml:space="preserve"> </w:t>
      </w:r>
      <w:r w:rsidRPr="002423A7">
        <w:rPr>
          <w:sz w:val="18"/>
          <w:lang w:val="es-ES"/>
        </w:rPr>
        <w:t>Considerando</w:t>
      </w:r>
      <w:r w:rsidRPr="002423A7">
        <w:rPr>
          <w:spacing w:val="-4"/>
          <w:sz w:val="18"/>
          <w:lang w:val="es-ES"/>
        </w:rPr>
        <w:t xml:space="preserve"> </w:t>
      </w:r>
      <w:r w:rsidRPr="002423A7">
        <w:rPr>
          <w:sz w:val="18"/>
          <w:lang w:val="es-ES"/>
        </w:rPr>
        <w:t>177</w:t>
      </w:r>
      <w:r w:rsidRPr="002423A7">
        <w:rPr>
          <w:spacing w:val="-3"/>
          <w:sz w:val="18"/>
          <w:lang w:val="es-ES"/>
        </w:rPr>
        <w:t xml:space="preserve"> </w:t>
      </w:r>
      <w:r w:rsidRPr="002423A7">
        <w:rPr>
          <w:sz w:val="18"/>
          <w:lang w:val="es-ES"/>
        </w:rPr>
        <w:t xml:space="preserve">de la </w:t>
      </w:r>
      <w:r w:rsidRPr="002423A7">
        <w:rPr>
          <w:spacing w:val="-2"/>
          <w:sz w:val="18"/>
          <w:lang w:val="es-ES"/>
        </w:rPr>
        <w:t>Decisión de Adecuación.</w:t>
      </w:r>
    </w:p>
  </w:footnote>
  <w:footnote w:id="24">
    <w:p w14:paraId="31232DEC" w14:textId="77777777" w:rsidR="003B2A7B" w:rsidRPr="00540994" w:rsidRDefault="003B2A7B" w:rsidP="003B2A7B">
      <w:pPr>
        <w:pStyle w:val="Textonotapie"/>
        <w:rPr>
          <w:lang w:val="es-ES"/>
        </w:rPr>
      </w:pPr>
      <w:r>
        <w:rPr>
          <w:rStyle w:val="Refdenotaalpie"/>
        </w:rPr>
        <w:footnoteRef/>
      </w:r>
      <w:r w:rsidRPr="00540994">
        <w:rPr>
          <w:lang w:val="es-ES"/>
        </w:rPr>
        <w:t xml:space="preserve"> </w:t>
      </w:r>
      <w:r w:rsidRPr="002423A7">
        <w:rPr>
          <w:sz w:val="18"/>
          <w:lang w:val="es-ES"/>
        </w:rPr>
        <w:t>Sección</w:t>
      </w:r>
      <w:r w:rsidRPr="002423A7">
        <w:rPr>
          <w:spacing w:val="-2"/>
          <w:sz w:val="18"/>
          <w:lang w:val="es-ES"/>
        </w:rPr>
        <w:t xml:space="preserve"> </w:t>
      </w:r>
      <w:r w:rsidRPr="002423A7">
        <w:rPr>
          <w:sz w:val="18"/>
          <w:lang w:val="es-ES"/>
        </w:rPr>
        <w:t>3(c)(i)(E)</w:t>
      </w:r>
      <w:r w:rsidRPr="002423A7">
        <w:rPr>
          <w:spacing w:val="-3"/>
          <w:sz w:val="18"/>
          <w:lang w:val="es-ES"/>
        </w:rPr>
        <w:t xml:space="preserve"> </w:t>
      </w:r>
      <w:r>
        <w:rPr>
          <w:sz w:val="18"/>
          <w:lang w:val="es-ES"/>
        </w:rPr>
        <w:t>y</w:t>
      </w:r>
      <w:r w:rsidRPr="002423A7">
        <w:rPr>
          <w:spacing w:val="-2"/>
          <w:sz w:val="18"/>
          <w:lang w:val="es-ES"/>
        </w:rPr>
        <w:t xml:space="preserve"> </w:t>
      </w:r>
      <w:r>
        <w:rPr>
          <w:sz w:val="18"/>
          <w:lang w:val="es-ES"/>
        </w:rPr>
        <w:t>s</w:t>
      </w:r>
      <w:r w:rsidRPr="002423A7">
        <w:rPr>
          <w:sz w:val="18"/>
          <w:lang w:val="es-ES"/>
        </w:rPr>
        <w:t>ección</w:t>
      </w:r>
      <w:r w:rsidRPr="002423A7">
        <w:rPr>
          <w:spacing w:val="-2"/>
          <w:sz w:val="18"/>
          <w:lang w:val="es-ES"/>
        </w:rPr>
        <w:t xml:space="preserve"> </w:t>
      </w:r>
      <w:r w:rsidRPr="002423A7">
        <w:rPr>
          <w:sz w:val="18"/>
          <w:lang w:val="es-ES"/>
        </w:rPr>
        <w:t>3(d)(i)(H)</w:t>
      </w:r>
      <w:r w:rsidRPr="002423A7">
        <w:rPr>
          <w:spacing w:val="-3"/>
          <w:sz w:val="18"/>
          <w:lang w:val="es-ES"/>
        </w:rPr>
        <w:t xml:space="preserve"> </w:t>
      </w:r>
      <w:r>
        <w:rPr>
          <w:sz w:val="18"/>
          <w:lang w:val="es-ES"/>
        </w:rPr>
        <w:t>del O.E.</w:t>
      </w:r>
      <w:r w:rsidRPr="002423A7">
        <w:rPr>
          <w:spacing w:val="-5"/>
          <w:sz w:val="18"/>
          <w:lang w:val="es-ES"/>
        </w:rPr>
        <w:t xml:space="preserve"> </w:t>
      </w:r>
      <w:r w:rsidRPr="002423A7">
        <w:rPr>
          <w:spacing w:val="-2"/>
          <w:sz w:val="18"/>
          <w:lang w:val="es-ES"/>
        </w:rPr>
        <w:t>14086.</w:t>
      </w:r>
    </w:p>
  </w:footnote>
  <w:footnote w:id="25">
    <w:p w14:paraId="2DA580D7" w14:textId="77777777" w:rsidR="003B2A7B" w:rsidRPr="00540994" w:rsidRDefault="003B2A7B" w:rsidP="003B2A7B">
      <w:pPr>
        <w:pStyle w:val="Textonotapie"/>
        <w:rPr>
          <w:lang w:val="es-ES"/>
        </w:rPr>
      </w:pPr>
      <w:r>
        <w:rPr>
          <w:rStyle w:val="Refdenotaalpie"/>
        </w:rPr>
        <w:footnoteRef/>
      </w:r>
      <w:r w:rsidRPr="00540994">
        <w:rPr>
          <w:lang w:val="es-ES"/>
        </w:rPr>
        <w:t xml:space="preserve"> </w:t>
      </w:r>
      <w:r w:rsidRPr="00C65018">
        <w:rPr>
          <w:sz w:val="18"/>
          <w:lang w:val="es-ES"/>
        </w:rPr>
        <w:t>Considerando</w:t>
      </w:r>
      <w:r w:rsidRPr="00C65018">
        <w:rPr>
          <w:spacing w:val="-4"/>
          <w:sz w:val="18"/>
          <w:lang w:val="es-ES"/>
        </w:rPr>
        <w:t xml:space="preserve"> </w:t>
      </w:r>
      <w:r w:rsidRPr="00C65018">
        <w:rPr>
          <w:sz w:val="18"/>
          <w:lang w:val="es-ES"/>
        </w:rPr>
        <w:t>189</w:t>
      </w:r>
      <w:r w:rsidRPr="00C65018">
        <w:rPr>
          <w:spacing w:val="-2"/>
          <w:sz w:val="18"/>
          <w:lang w:val="es-ES"/>
        </w:rPr>
        <w:t xml:space="preserve"> </w:t>
      </w:r>
      <w:r w:rsidRPr="00C65018">
        <w:rPr>
          <w:sz w:val="18"/>
          <w:lang w:val="es-ES"/>
        </w:rPr>
        <w:t>de la</w:t>
      </w:r>
      <w:r w:rsidRPr="00C65018">
        <w:rPr>
          <w:spacing w:val="-4"/>
          <w:sz w:val="18"/>
          <w:lang w:val="es-ES"/>
        </w:rPr>
        <w:t xml:space="preserve"> </w:t>
      </w:r>
      <w:r w:rsidRPr="00C65018">
        <w:rPr>
          <w:sz w:val="18"/>
          <w:lang w:val="es-ES"/>
        </w:rPr>
        <w:t>Decisión</w:t>
      </w:r>
      <w:r w:rsidRPr="00C65018">
        <w:rPr>
          <w:spacing w:val="-2"/>
          <w:sz w:val="18"/>
          <w:lang w:val="es-ES"/>
        </w:rPr>
        <w:t xml:space="preserve"> de A</w:t>
      </w:r>
      <w:r>
        <w:rPr>
          <w:spacing w:val="-2"/>
          <w:sz w:val="18"/>
          <w:lang w:val="es-ES"/>
        </w:rPr>
        <w:t xml:space="preserve">decuación </w:t>
      </w:r>
      <w:r>
        <w:rPr>
          <w:sz w:val="18"/>
          <w:lang w:val="es-ES"/>
        </w:rPr>
        <w:t>y</w:t>
      </w:r>
      <w:r w:rsidRPr="00C65018">
        <w:rPr>
          <w:spacing w:val="-1"/>
          <w:sz w:val="18"/>
          <w:lang w:val="es-ES"/>
        </w:rPr>
        <w:t xml:space="preserve"> </w:t>
      </w:r>
      <w:r>
        <w:rPr>
          <w:sz w:val="18"/>
          <w:lang w:val="es-ES"/>
        </w:rPr>
        <w:t>s</w:t>
      </w:r>
      <w:r w:rsidRPr="00C65018">
        <w:rPr>
          <w:sz w:val="18"/>
          <w:lang w:val="es-ES"/>
        </w:rPr>
        <w:t>ección</w:t>
      </w:r>
      <w:r w:rsidRPr="00C65018">
        <w:rPr>
          <w:spacing w:val="-2"/>
          <w:sz w:val="18"/>
          <w:lang w:val="es-ES"/>
        </w:rPr>
        <w:t xml:space="preserve"> </w:t>
      </w:r>
      <w:r w:rsidRPr="00C65018">
        <w:rPr>
          <w:sz w:val="18"/>
          <w:lang w:val="es-ES"/>
        </w:rPr>
        <w:t>3(d)(i)(D)</w:t>
      </w:r>
      <w:r w:rsidRPr="00C65018">
        <w:rPr>
          <w:spacing w:val="-1"/>
          <w:sz w:val="18"/>
          <w:lang w:val="es-ES"/>
        </w:rPr>
        <w:t xml:space="preserve"> </w:t>
      </w:r>
      <w:r>
        <w:rPr>
          <w:sz w:val="18"/>
          <w:lang w:val="es-ES"/>
        </w:rPr>
        <w:t>O.E.</w:t>
      </w:r>
      <w:r w:rsidRPr="00C65018">
        <w:rPr>
          <w:spacing w:val="-1"/>
          <w:sz w:val="18"/>
          <w:lang w:val="es-ES"/>
        </w:rPr>
        <w:t xml:space="preserve"> </w:t>
      </w:r>
      <w:r w:rsidRPr="00C65018">
        <w:rPr>
          <w:spacing w:val="-2"/>
          <w:sz w:val="18"/>
          <w:lang w:val="es-ES"/>
        </w:rPr>
        <w:t>14086.</w:t>
      </w:r>
    </w:p>
  </w:footnote>
  <w:footnote w:id="26">
    <w:p w14:paraId="414C843C" w14:textId="77777777" w:rsidR="003B2A7B" w:rsidRPr="00FB2EE7" w:rsidRDefault="003B2A7B" w:rsidP="00551325">
      <w:pPr>
        <w:jc w:val="both"/>
        <w:rPr>
          <w:sz w:val="18"/>
          <w:lang w:val="es-ES"/>
        </w:rPr>
      </w:pPr>
      <w:r>
        <w:rPr>
          <w:rStyle w:val="Refdenotaalpie"/>
        </w:rPr>
        <w:footnoteRef/>
      </w:r>
      <w:r w:rsidRPr="00C65018">
        <w:rPr>
          <w:sz w:val="18"/>
          <w:lang w:val="es-ES"/>
        </w:rPr>
        <w:t>Considerando 189</w:t>
      </w:r>
      <w:r w:rsidRPr="00C65018">
        <w:rPr>
          <w:spacing w:val="-2"/>
          <w:sz w:val="18"/>
          <w:lang w:val="es-ES"/>
        </w:rPr>
        <w:t xml:space="preserve"> </w:t>
      </w:r>
      <w:r w:rsidRPr="00C65018">
        <w:rPr>
          <w:sz w:val="18"/>
          <w:lang w:val="es-ES"/>
        </w:rPr>
        <w:t>de la</w:t>
      </w:r>
      <w:r w:rsidRPr="00C65018">
        <w:rPr>
          <w:spacing w:val="-4"/>
          <w:sz w:val="18"/>
          <w:lang w:val="es-ES"/>
        </w:rPr>
        <w:t xml:space="preserve"> </w:t>
      </w:r>
      <w:r w:rsidRPr="00C65018">
        <w:rPr>
          <w:sz w:val="18"/>
          <w:lang w:val="es-ES"/>
        </w:rPr>
        <w:t>Decisión</w:t>
      </w:r>
      <w:r w:rsidRPr="00C65018">
        <w:rPr>
          <w:spacing w:val="-2"/>
          <w:sz w:val="18"/>
          <w:lang w:val="es-ES"/>
        </w:rPr>
        <w:t xml:space="preserve"> de A</w:t>
      </w:r>
      <w:r>
        <w:rPr>
          <w:spacing w:val="-2"/>
          <w:sz w:val="18"/>
          <w:lang w:val="es-ES"/>
        </w:rPr>
        <w:t>decuación</w:t>
      </w:r>
      <w:r w:rsidRPr="00C65018">
        <w:rPr>
          <w:sz w:val="18"/>
          <w:lang w:val="es-ES"/>
        </w:rPr>
        <w:t>;</w:t>
      </w:r>
      <w:r w:rsidRPr="00C65018">
        <w:rPr>
          <w:spacing w:val="-4"/>
          <w:sz w:val="18"/>
          <w:lang w:val="es-ES"/>
        </w:rPr>
        <w:t xml:space="preserve"> </w:t>
      </w:r>
      <w:r>
        <w:rPr>
          <w:sz w:val="18"/>
          <w:lang w:val="es-ES"/>
        </w:rPr>
        <w:t>s</w:t>
      </w:r>
      <w:r w:rsidRPr="00C65018">
        <w:rPr>
          <w:sz w:val="18"/>
          <w:lang w:val="es-ES"/>
        </w:rPr>
        <w:t>ec</w:t>
      </w:r>
      <w:r>
        <w:rPr>
          <w:sz w:val="18"/>
          <w:lang w:val="es-ES"/>
        </w:rPr>
        <w:t>ció</w:t>
      </w:r>
      <w:r w:rsidRPr="00C65018">
        <w:rPr>
          <w:sz w:val="18"/>
          <w:lang w:val="es-ES"/>
        </w:rPr>
        <w:t>n</w:t>
      </w:r>
      <w:r w:rsidRPr="00C65018">
        <w:rPr>
          <w:spacing w:val="-2"/>
          <w:sz w:val="18"/>
          <w:lang w:val="es-ES"/>
        </w:rPr>
        <w:t xml:space="preserve"> </w:t>
      </w:r>
      <w:r w:rsidRPr="00C65018">
        <w:rPr>
          <w:sz w:val="18"/>
          <w:lang w:val="es-ES"/>
        </w:rPr>
        <w:t>3(d)(</w:t>
      </w:r>
      <w:r w:rsidRPr="00C65018">
        <w:rPr>
          <w:sz w:val="18"/>
          <w:lang w:val="es-ES"/>
        </w:rPr>
        <w:t>iii)</w:t>
      </w:r>
      <w:r w:rsidRPr="00C65018">
        <w:rPr>
          <w:spacing w:val="-2"/>
          <w:sz w:val="18"/>
          <w:lang w:val="es-ES"/>
        </w:rPr>
        <w:t xml:space="preserve"> </w:t>
      </w:r>
      <w:r>
        <w:rPr>
          <w:sz w:val="18"/>
          <w:lang w:val="es-ES"/>
        </w:rPr>
        <w:t>O.E.</w:t>
      </w:r>
      <w:r w:rsidRPr="00C65018">
        <w:rPr>
          <w:spacing w:val="-2"/>
          <w:sz w:val="18"/>
          <w:lang w:val="es-ES"/>
        </w:rPr>
        <w:t xml:space="preserve"> </w:t>
      </w:r>
      <w:r w:rsidRPr="00C65018">
        <w:rPr>
          <w:sz w:val="18"/>
          <w:lang w:val="es-ES"/>
        </w:rPr>
        <w:t>14086</w:t>
      </w:r>
      <w:r w:rsidRPr="00C65018">
        <w:rPr>
          <w:spacing w:val="-3"/>
          <w:sz w:val="18"/>
          <w:lang w:val="es-ES"/>
        </w:rPr>
        <w:t xml:space="preserve"> </w:t>
      </w:r>
      <w:r w:rsidRPr="00C65018">
        <w:rPr>
          <w:sz w:val="18"/>
          <w:lang w:val="es-ES"/>
        </w:rPr>
        <w:t>and</w:t>
      </w:r>
      <w:r w:rsidRPr="00C65018">
        <w:rPr>
          <w:spacing w:val="-2"/>
          <w:sz w:val="18"/>
          <w:lang w:val="es-ES"/>
        </w:rPr>
        <w:t xml:space="preserve"> </w:t>
      </w:r>
      <w:r>
        <w:rPr>
          <w:sz w:val="18"/>
          <w:lang w:val="es-ES"/>
        </w:rPr>
        <w:t>s</w:t>
      </w:r>
      <w:r w:rsidRPr="00C65018">
        <w:rPr>
          <w:sz w:val="18"/>
          <w:lang w:val="es-ES"/>
        </w:rPr>
        <w:t>ección</w:t>
      </w:r>
      <w:r w:rsidRPr="00C65018">
        <w:rPr>
          <w:spacing w:val="-2"/>
          <w:sz w:val="18"/>
          <w:lang w:val="es-ES"/>
        </w:rPr>
        <w:t xml:space="preserve"> </w:t>
      </w:r>
      <w:r w:rsidRPr="00C65018">
        <w:rPr>
          <w:sz w:val="18"/>
          <w:lang w:val="es-ES"/>
        </w:rPr>
        <w:t>201.9(b)</w:t>
      </w:r>
      <w:r w:rsidRPr="00C65018">
        <w:rPr>
          <w:spacing w:val="-2"/>
          <w:sz w:val="18"/>
          <w:lang w:val="es-ES"/>
        </w:rPr>
        <w:t xml:space="preserve"> </w:t>
      </w:r>
      <w:r>
        <w:rPr>
          <w:spacing w:val="-2"/>
          <w:sz w:val="18"/>
          <w:lang w:val="es-ES"/>
        </w:rPr>
        <w:t xml:space="preserve">Reglamento </w:t>
      </w:r>
      <w:r w:rsidRPr="00C65018">
        <w:rPr>
          <w:sz w:val="18"/>
          <w:lang w:val="es-ES"/>
        </w:rPr>
        <w:t>AG</w:t>
      </w:r>
      <w:r w:rsidRPr="00C65018">
        <w:rPr>
          <w:spacing w:val="-2"/>
          <w:sz w:val="18"/>
          <w:lang w:val="es-ES"/>
        </w:rPr>
        <w:t>.</w:t>
      </w:r>
    </w:p>
  </w:footnote>
  <w:footnote w:id="27">
    <w:p w14:paraId="6BEB1BE3" w14:textId="12AA2A4A" w:rsidR="003B2A7B" w:rsidRPr="003B2A7B" w:rsidRDefault="003B2A7B" w:rsidP="00C00315">
      <w:pPr>
        <w:jc w:val="both"/>
        <w:rPr>
          <w:sz w:val="18"/>
          <w:lang w:val="es-ES"/>
        </w:rPr>
      </w:pPr>
      <w:r>
        <w:rPr>
          <w:rStyle w:val="Refdenotaalpie"/>
        </w:rPr>
        <w:footnoteRef/>
      </w:r>
      <w:bookmarkStart w:id="0" w:name="_bookmark25"/>
      <w:bookmarkEnd w:id="0"/>
      <w:r w:rsidRPr="00484EFF">
        <w:rPr>
          <w:sz w:val="18"/>
          <w:lang w:val="es-ES"/>
        </w:rPr>
        <w:t>Considerando</w:t>
      </w:r>
      <w:r w:rsidRPr="00484EFF">
        <w:rPr>
          <w:spacing w:val="-6"/>
          <w:sz w:val="18"/>
          <w:lang w:val="es-ES"/>
        </w:rPr>
        <w:t xml:space="preserve"> </w:t>
      </w:r>
      <w:r w:rsidRPr="00484EFF">
        <w:rPr>
          <w:sz w:val="18"/>
          <w:lang w:val="es-ES"/>
        </w:rPr>
        <w:t>190</w:t>
      </w:r>
      <w:r w:rsidRPr="00484EFF">
        <w:rPr>
          <w:spacing w:val="-4"/>
          <w:sz w:val="18"/>
          <w:lang w:val="es-ES"/>
        </w:rPr>
        <w:t xml:space="preserve"> </w:t>
      </w:r>
      <w:r w:rsidRPr="00C65018">
        <w:rPr>
          <w:sz w:val="18"/>
          <w:lang w:val="es-ES"/>
        </w:rPr>
        <w:t>de la</w:t>
      </w:r>
      <w:r w:rsidRPr="00C65018">
        <w:rPr>
          <w:spacing w:val="-4"/>
          <w:sz w:val="18"/>
          <w:lang w:val="es-ES"/>
        </w:rPr>
        <w:t xml:space="preserve"> </w:t>
      </w:r>
      <w:r w:rsidRPr="00C65018">
        <w:rPr>
          <w:sz w:val="18"/>
          <w:lang w:val="es-ES"/>
        </w:rPr>
        <w:t>Decisión</w:t>
      </w:r>
      <w:r w:rsidRPr="00C65018">
        <w:rPr>
          <w:spacing w:val="-2"/>
          <w:sz w:val="18"/>
          <w:lang w:val="es-ES"/>
        </w:rPr>
        <w:t xml:space="preserve"> de A</w:t>
      </w:r>
      <w:r>
        <w:rPr>
          <w:spacing w:val="-2"/>
          <w:sz w:val="18"/>
          <w:lang w:val="es-ES"/>
        </w:rPr>
        <w:t xml:space="preserve">decuación </w:t>
      </w:r>
      <w:r>
        <w:rPr>
          <w:sz w:val="18"/>
          <w:lang w:val="es-ES"/>
        </w:rPr>
        <w:t>y</w:t>
      </w:r>
      <w:r w:rsidRPr="00C65018">
        <w:rPr>
          <w:spacing w:val="-1"/>
          <w:sz w:val="18"/>
          <w:lang w:val="es-ES"/>
        </w:rPr>
        <w:t xml:space="preserve"> </w:t>
      </w:r>
      <w:r>
        <w:rPr>
          <w:sz w:val="18"/>
          <w:lang w:val="es-ES"/>
        </w:rPr>
        <w:t>s</w:t>
      </w:r>
      <w:r w:rsidRPr="00C65018">
        <w:rPr>
          <w:sz w:val="18"/>
          <w:lang w:val="es-ES"/>
        </w:rPr>
        <w:t>ección</w:t>
      </w:r>
      <w:r w:rsidRPr="00C65018">
        <w:rPr>
          <w:spacing w:val="-2"/>
          <w:sz w:val="18"/>
          <w:lang w:val="es-ES"/>
        </w:rPr>
        <w:t xml:space="preserve"> </w:t>
      </w:r>
      <w:r w:rsidRPr="00484EFF">
        <w:rPr>
          <w:sz w:val="18"/>
          <w:lang w:val="es-ES"/>
        </w:rPr>
        <w:t>3(d)(i)(E)</w:t>
      </w:r>
      <w:r w:rsidRPr="00484EFF">
        <w:rPr>
          <w:spacing w:val="-8"/>
          <w:sz w:val="18"/>
          <w:lang w:val="es-ES"/>
        </w:rPr>
        <w:t xml:space="preserve"> </w:t>
      </w:r>
      <w:r>
        <w:rPr>
          <w:sz w:val="18"/>
          <w:lang w:val="es-ES"/>
        </w:rPr>
        <w:t>O.E.</w:t>
      </w:r>
      <w:r w:rsidRPr="00C65018">
        <w:rPr>
          <w:spacing w:val="-2"/>
          <w:sz w:val="18"/>
          <w:lang w:val="es-ES"/>
        </w:rPr>
        <w:t xml:space="preserve"> </w:t>
      </w:r>
      <w:r w:rsidRPr="00484EFF">
        <w:rPr>
          <w:sz w:val="18"/>
          <w:lang w:val="es-ES"/>
        </w:rPr>
        <w:t>14086</w:t>
      </w:r>
      <w:r w:rsidRPr="00484EFF">
        <w:rPr>
          <w:spacing w:val="-4"/>
          <w:sz w:val="18"/>
          <w:lang w:val="es-ES"/>
        </w:rPr>
        <w:t xml:space="preserve"> </w:t>
      </w:r>
      <w:r>
        <w:rPr>
          <w:sz w:val="18"/>
          <w:lang w:val="es-ES"/>
        </w:rPr>
        <w:t>y</w:t>
      </w:r>
      <w:r w:rsidRPr="00484EFF">
        <w:rPr>
          <w:spacing w:val="-4"/>
          <w:sz w:val="18"/>
          <w:lang w:val="es-ES"/>
        </w:rPr>
        <w:t xml:space="preserve"> </w:t>
      </w:r>
      <w:r w:rsidRPr="00484EFF">
        <w:rPr>
          <w:sz w:val="18"/>
          <w:lang w:val="es-ES"/>
        </w:rPr>
        <w:t>sección</w:t>
      </w:r>
      <w:r w:rsidRPr="00484EFF">
        <w:rPr>
          <w:spacing w:val="-4"/>
          <w:sz w:val="18"/>
          <w:lang w:val="es-ES"/>
        </w:rPr>
        <w:t xml:space="preserve"> </w:t>
      </w:r>
      <w:r w:rsidRPr="00484EFF">
        <w:rPr>
          <w:sz w:val="18"/>
          <w:lang w:val="es-ES"/>
        </w:rPr>
        <w:t>201.9(c)-(e)</w:t>
      </w:r>
      <w:r w:rsidRPr="00484EFF">
        <w:rPr>
          <w:spacing w:val="-4"/>
          <w:sz w:val="18"/>
          <w:lang w:val="es-ES"/>
        </w:rPr>
        <w:t xml:space="preserve"> </w:t>
      </w:r>
      <w:r>
        <w:rPr>
          <w:spacing w:val="-4"/>
          <w:sz w:val="18"/>
          <w:lang w:val="es-ES"/>
        </w:rPr>
        <w:t xml:space="preserve">Reglamento </w:t>
      </w:r>
      <w:r w:rsidRPr="00484EFF">
        <w:rPr>
          <w:sz w:val="18"/>
          <w:lang w:val="es-ES"/>
        </w:rPr>
        <w:t>AG.</w:t>
      </w:r>
      <w:r w:rsidRPr="00484EFF">
        <w:rPr>
          <w:spacing w:val="-3"/>
          <w:sz w:val="18"/>
          <w:lang w:val="es-ES"/>
        </w:rPr>
        <w:t xml:space="preserve"> </w:t>
      </w:r>
      <w:r>
        <w:rPr>
          <w:sz w:val="18"/>
          <w:lang w:val="es-ES"/>
        </w:rPr>
        <w:t xml:space="preserve">De acuerdo con la </w:t>
      </w:r>
      <w:r w:rsidRPr="002423A7">
        <w:rPr>
          <w:sz w:val="18"/>
          <w:lang w:val="es-ES"/>
        </w:rPr>
        <w:t>definición</w:t>
      </w:r>
      <w:r w:rsidRPr="002423A7">
        <w:rPr>
          <w:spacing w:val="-6"/>
          <w:sz w:val="18"/>
          <w:lang w:val="es-ES"/>
        </w:rPr>
        <w:t xml:space="preserve"> </w:t>
      </w:r>
      <w:r>
        <w:rPr>
          <w:sz w:val="18"/>
          <w:lang w:val="es-ES"/>
        </w:rPr>
        <w:t>de “reparación adecuada”</w:t>
      </w:r>
      <w:r w:rsidRPr="002423A7">
        <w:rPr>
          <w:sz w:val="18"/>
          <w:lang w:val="es-ES"/>
        </w:rPr>
        <w:t>,</w:t>
      </w:r>
      <w:r w:rsidRPr="002423A7">
        <w:rPr>
          <w:spacing w:val="-8"/>
          <w:sz w:val="18"/>
          <w:lang w:val="es-ES"/>
        </w:rPr>
        <w:t xml:space="preserve"> </w:t>
      </w:r>
      <w:r>
        <w:rPr>
          <w:sz w:val="18"/>
          <w:lang w:val="es-ES"/>
        </w:rPr>
        <w:t>en la</w:t>
      </w:r>
      <w:r w:rsidRPr="002423A7">
        <w:rPr>
          <w:spacing w:val="-6"/>
          <w:sz w:val="18"/>
          <w:lang w:val="es-ES"/>
        </w:rPr>
        <w:t xml:space="preserve"> </w:t>
      </w:r>
      <w:r w:rsidRPr="002423A7">
        <w:rPr>
          <w:sz w:val="18"/>
          <w:lang w:val="es-ES"/>
        </w:rPr>
        <w:t>sección</w:t>
      </w:r>
      <w:r w:rsidRPr="002423A7">
        <w:rPr>
          <w:spacing w:val="-6"/>
          <w:sz w:val="18"/>
          <w:lang w:val="es-ES"/>
        </w:rPr>
        <w:t xml:space="preserve"> </w:t>
      </w:r>
      <w:r w:rsidRPr="002423A7">
        <w:rPr>
          <w:sz w:val="18"/>
          <w:lang w:val="es-ES"/>
        </w:rPr>
        <w:t>4(a)</w:t>
      </w:r>
      <w:r w:rsidRPr="002423A7">
        <w:rPr>
          <w:spacing w:val="-6"/>
          <w:sz w:val="18"/>
          <w:lang w:val="es-ES"/>
        </w:rPr>
        <w:t xml:space="preserve"> </w:t>
      </w:r>
      <w:r>
        <w:rPr>
          <w:sz w:val="18"/>
          <w:lang w:val="es-ES"/>
        </w:rPr>
        <w:t>O.E.</w:t>
      </w:r>
      <w:r w:rsidRPr="00C65018">
        <w:rPr>
          <w:spacing w:val="-2"/>
          <w:sz w:val="18"/>
          <w:lang w:val="es-ES"/>
        </w:rPr>
        <w:t xml:space="preserve"> </w:t>
      </w:r>
      <w:r w:rsidRPr="002423A7">
        <w:rPr>
          <w:sz w:val="18"/>
          <w:lang w:val="es-ES"/>
        </w:rPr>
        <w:t>14086,</w:t>
      </w:r>
      <w:r w:rsidRPr="002423A7">
        <w:rPr>
          <w:spacing w:val="-8"/>
          <w:sz w:val="18"/>
          <w:lang w:val="es-ES"/>
        </w:rPr>
        <w:t xml:space="preserve"> </w:t>
      </w:r>
      <w:r>
        <w:rPr>
          <w:sz w:val="18"/>
          <w:lang w:val="es-ES"/>
        </w:rPr>
        <w:t>el TRPD debe tener en cuenta</w:t>
      </w:r>
      <w:r w:rsidRPr="002423A7">
        <w:rPr>
          <w:spacing w:val="-8"/>
          <w:sz w:val="18"/>
          <w:lang w:val="es-ES"/>
        </w:rPr>
        <w:t xml:space="preserve"> </w:t>
      </w:r>
      <w:r w:rsidRPr="002423A7">
        <w:rPr>
          <w:sz w:val="18"/>
          <w:lang w:val="es-ES"/>
        </w:rPr>
        <w:t>“</w:t>
      </w:r>
      <w:r>
        <w:rPr>
          <w:sz w:val="18"/>
          <w:lang w:val="es-ES"/>
        </w:rPr>
        <w:t>las formas en que habitualmente se ha abordado una infracción del tipo identificado</w:t>
      </w:r>
      <w:r w:rsidRPr="002423A7">
        <w:rPr>
          <w:sz w:val="18"/>
          <w:lang w:val="es-ES"/>
        </w:rPr>
        <w:t xml:space="preserve">” </w:t>
      </w:r>
      <w:r>
        <w:rPr>
          <w:sz w:val="18"/>
          <w:lang w:val="es-ES"/>
        </w:rPr>
        <w:t>al</w:t>
      </w:r>
      <w:r w:rsidRPr="002423A7">
        <w:rPr>
          <w:sz w:val="18"/>
          <w:lang w:val="es-ES"/>
        </w:rPr>
        <w:t xml:space="preserve"> decidi</w:t>
      </w:r>
      <w:r>
        <w:rPr>
          <w:sz w:val="18"/>
          <w:lang w:val="es-ES"/>
        </w:rPr>
        <w:t>r</w:t>
      </w:r>
      <w:r w:rsidRPr="002423A7">
        <w:rPr>
          <w:sz w:val="18"/>
          <w:lang w:val="es-ES"/>
        </w:rPr>
        <w:t xml:space="preserve"> </w:t>
      </w:r>
      <w:r>
        <w:rPr>
          <w:sz w:val="18"/>
          <w:lang w:val="es-ES"/>
        </w:rPr>
        <w:t>una medida correctora para subsanar plenamente una infracción</w:t>
      </w:r>
      <w:r w:rsidRPr="002423A7">
        <w:rPr>
          <w:sz w:val="18"/>
          <w:lang w:val="es-ES"/>
        </w:rPr>
        <w:t>,</w:t>
      </w:r>
      <w:r>
        <w:rPr>
          <w:sz w:val="18"/>
          <w:lang w:val="es-ES"/>
        </w:rPr>
        <w:t xml:space="preserve"> es decir, el TRPD</w:t>
      </w:r>
      <w:r>
        <w:rPr>
          <w:spacing w:val="-2"/>
          <w:sz w:val="18"/>
          <w:lang w:val="es-ES"/>
        </w:rPr>
        <w:t xml:space="preserve"> </w:t>
      </w:r>
      <w:r w:rsidRPr="002423A7">
        <w:rPr>
          <w:sz w:val="18"/>
          <w:lang w:val="es-ES"/>
        </w:rPr>
        <w:t>consider</w:t>
      </w:r>
      <w:r>
        <w:rPr>
          <w:sz w:val="18"/>
          <w:lang w:val="es-ES"/>
        </w:rPr>
        <w:t>ará</w:t>
      </w:r>
      <w:r w:rsidRPr="002423A7">
        <w:rPr>
          <w:sz w:val="18"/>
          <w:lang w:val="es-ES"/>
        </w:rPr>
        <w:t>,</w:t>
      </w:r>
      <w:r w:rsidRPr="002423A7">
        <w:rPr>
          <w:spacing w:val="-7"/>
          <w:sz w:val="18"/>
          <w:lang w:val="es-ES"/>
        </w:rPr>
        <w:t xml:space="preserve"> </w:t>
      </w:r>
      <w:r>
        <w:rPr>
          <w:sz w:val="18"/>
          <w:lang w:val="es-ES"/>
        </w:rPr>
        <w:t>entre otros</w:t>
      </w:r>
      <w:r w:rsidRPr="002423A7">
        <w:rPr>
          <w:spacing w:val="-5"/>
          <w:sz w:val="18"/>
          <w:lang w:val="es-ES"/>
        </w:rPr>
        <w:t xml:space="preserve"> </w:t>
      </w:r>
      <w:r w:rsidRPr="002423A7">
        <w:rPr>
          <w:sz w:val="18"/>
          <w:lang w:val="es-ES"/>
        </w:rPr>
        <w:t>factores,</w:t>
      </w:r>
      <w:r w:rsidRPr="002423A7">
        <w:rPr>
          <w:spacing w:val="-7"/>
          <w:sz w:val="18"/>
          <w:lang w:val="es-ES"/>
        </w:rPr>
        <w:t xml:space="preserve"> </w:t>
      </w:r>
      <w:r>
        <w:rPr>
          <w:spacing w:val="-7"/>
          <w:sz w:val="18"/>
          <w:lang w:val="es-ES"/>
        </w:rPr>
        <w:t>cómo se han solucionado problemas de cumplimiento similares en el pasado</w:t>
      </w:r>
      <w:r>
        <w:rPr>
          <w:sz w:val="18"/>
          <w:lang w:val="es-ES"/>
        </w:rPr>
        <w:t xml:space="preserve"> para asegurarse de que la solución es eficaz y adecuada.</w:t>
      </w:r>
    </w:p>
  </w:footnote>
  <w:footnote w:id="28">
    <w:p w14:paraId="4E056831" w14:textId="6B1A006C" w:rsidR="003B2A7B" w:rsidRPr="00551325" w:rsidRDefault="003B2A7B" w:rsidP="00C00315">
      <w:pPr>
        <w:spacing w:before="1"/>
        <w:jc w:val="both"/>
        <w:rPr>
          <w:sz w:val="18"/>
          <w:lang w:val="es-ES"/>
        </w:rPr>
      </w:pPr>
      <w:r>
        <w:rPr>
          <w:rStyle w:val="Refdenotaalpie"/>
        </w:rPr>
        <w:footnoteRef/>
      </w:r>
      <w:r w:rsidR="00727682" w:rsidRPr="00D00442">
        <w:rPr>
          <w:sz w:val="18"/>
          <w:lang w:val="es-ES"/>
        </w:rPr>
        <w:t>Considerando</w:t>
      </w:r>
      <w:r w:rsidR="00727682" w:rsidRPr="00D00442">
        <w:rPr>
          <w:spacing w:val="-5"/>
          <w:sz w:val="18"/>
          <w:lang w:val="es-ES"/>
        </w:rPr>
        <w:t xml:space="preserve"> </w:t>
      </w:r>
      <w:r w:rsidR="00727682" w:rsidRPr="00D00442">
        <w:rPr>
          <w:sz w:val="18"/>
          <w:lang w:val="es-ES"/>
        </w:rPr>
        <w:t>191</w:t>
      </w:r>
      <w:r w:rsidR="00727682" w:rsidRPr="00D00442">
        <w:rPr>
          <w:spacing w:val="-2"/>
          <w:sz w:val="18"/>
          <w:lang w:val="es-ES"/>
        </w:rPr>
        <w:t xml:space="preserve"> </w:t>
      </w:r>
      <w:r w:rsidR="00727682" w:rsidRPr="00C65018">
        <w:rPr>
          <w:sz w:val="18"/>
          <w:lang w:val="es-ES"/>
        </w:rPr>
        <w:t>de la</w:t>
      </w:r>
      <w:r w:rsidR="00727682" w:rsidRPr="00C65018">
        <w:rPr>
          <w:spacing w:val="-4"/>
          <w:sz w:val="18"/>
          <w:lang w:val="es-ES"/>
        </w:rPr>
        <w:t xml:space="preserve"> </w:t>
      </w:r>
      <w:r w:rsidR="00727682" w:rsidRPr="00C65018">
        <w:rPr>
          <w:sz w:val="18"/>
          <w:lang w:val="es-ES"/>
        </w:rPr>
        <w:t>Decisión</w:t>
      </w:r>
      <w:r w:rsidR="00727682" w:rsidRPr="00C65018">
        <w:rPr>
          <w:spacing w:val="-2"/>
          <w:sz w:val="18"/>
          <w:lang w:val="es-ES"/>
        </w:rPr>
        <w:t xml:space="preserve"> de A</w:t>
      </w:r>
      <w:r w:rsidR="00727682">
        <w:rPr>
          <w:spacing w:val="-2"/>
          <w:sz w:val="18"/>
          <w:lang w:val="es-ES"/>
        </w:rPr>
        <w:t xml:space="preserve">decuación </w:t>
      </w:r>
      <w:r w:rsidR="00727682">
        <w:rPr>
          <w:sz w:val="18"/>
          <w:lang w:val="es-ES"/>
        </w:rPr>
        <w:t>y</w:t>
      </w:r>
      <w:r w:rsidR="00727682" w:rsidRPr="00C65018">
        <w:rPr>
          <w:spacing w:val="-1"/>
          <w:sz w:val="18"/>
          <w:lang w:val="es-ES"/>
        </w:rPr>
        <w:t xml:space="preserve"> </w:t>
      </w:r>
      <w:r w:rsidR="00727682">
        <w:rPr>
          <w:sz w:val="18"/>
          <w:lang w:val="es-ES"/>
        </w:rPr>
        <w:t>s</w:t>
      </w:r>
      <w:r w:rsidR="00727682" w:rsidRPr="00C65018">
        <w:rPr>
          <w:sz w:val="18"/>
          <w:lang w:val="es-ES"/>
        </w:rPr>
        <w:t>ección</w:t>
      </w:r>
      <w:r w:rsidR="00727682" w:rsidRPr="00C65018">
        <w:rPr>
          <w:spacing w:val="-2"/>
          <w:sz w:val="18"/>
          <w:lang w:val="es-ES"/>
        </w:rPr>
        <w:t xml:space="preserve"> </w:t>
      </w:r>
      <w:r w:rsidR="00727682" w:rsidRPr="00D00442">
        <w:rPr>
          <w:sz w:val="18"/>
          <w:lang w:val="es-ES"/>
        </w:rPr>
        <w:t>3(d)(</w:t>
      </w:r>
      <w:r w:rsidR="00727682" w:rsidRPr="00D00442">
        <w:rPr>
          <w:sz w:val="18"/>
          <w:lang w:val="es-ES"/>
        </w:rPr>
        <w:t>ii)</w:t>
      </w:r>
      <w:r w:rsidR="00727682" w:rsidRPr="00D00442">
        <w:rPr>
          <w:spacing w:val="-2"/>
          <w:sz w:val="18"/>
          <w:lang w:val="es-ES"/>
        </w:rPr>
        <w:t xml:space="preserve"> </w:t>
      </w:r>
      <w:r w:rsidR="00727682">
        <w:rPr>
          <w:sz w:val="18"/>
          <w:lang w:val="es-ES"/>
        </w:rPr>
        <w:t>O.E.</w:t>
      </w:r>
      <w:r w:rsidR="00727682" w:rsidRPr="00C65018">
        <w:rPr>
          <w:spacing w:val="-2"/>
          <w:sz w:val="18"/>
          <w:lang w:val="es-ES"/>
        </w:rPr>
        <w:t xml:space="preserve"> </w:t>
      </w:r>
      <w:r w:rsidR="00727682" w:rsidRPr="00D00442">
        <w:rPr>
          <w:spacing w:val="-2"/>
          <w:sz w:val="18"/>
          <w:lang w:val="es-ES"/>
        </w:rPr>
        <w:t xml:space="preserve"> </w:t>
      </w:r>
      <w:r w:rsidR="00727682" w:rsidRPr="00D00442">
        <w:rPr>
          <w:sz w:val="18"/>
          <w:lang w:val="es-ES"/>
        </w:rPr>
        <w:t>14086</w:t>
      </w:r>
      <w:r w:rsidR="00727682" w:rsidRPr="00D00442">
        <w:rPr>
          <w:spacing w:val="-2"/>
          <w:sz w:val="18"/>
          <w:lang w:val="es-ES"/>
        </w:rPr>
        <w:t xml:space="preserve"> </w:t>
      </w:r>
      <w:r w:rsidR="00727682">
        <w:rPr>
          <w:sz w:val="18"/>
          <w:lang w:val="es-ES"/>
        </w:rPr>
        <w:t>y sección</w:t>
      </w:r>
      <w:r w:rsidR="00727682" w:rsidRPr="00D00442">
        <w:rPr>
          <w:spacing w:val="-2"/>
          <w:sz w:val="18"/>
          <w:lang w:val="es-ES"/>
        </w:rPr>
        <w:t xml:space="preserve"> </w:t>
      </w:r>
      <w:r w:rsidR="00727682" w:rsidRPr="00D00442">
        <w:rPr>
          <w:sz w:val="18"/>
          <w:lang w:val="es-ES"/>
        </w:rPr>
        <w:t>201.9(g)</w:t>
      </w:r>
      <w:r w:rsidR="00727682" w:rsidRPr="00D00442">
        <w:rPr>
          <w:spacing w:val="-2"/>
          <w:sz w:val="18"/>
          <w:lang w:val="es-ES"/>
        </w:rPr>
        <w:t xml:space="preserve"> </w:t>
      </w:r>
      <w:r w:rsidR="00727682">
        <w:rPr>
          <w:spacing w:val="-2"/>
          <w:sz w:val="18"/>
          <w:lang w:val="es-ES"/>
        </w:rPr>
        <w:t xml:space="preserve">Reglamento </w:t>
      </w:r>
      <w:r w:rsidR="00727682" w:rsidRPr="00D00442">
        <w:rPr>
          <w:sz w:val="18"/>
          <w:lang w:val="es-ES"/>
        </w:rPr>
        <w:t>AG</w:t>
      </w:r>
      <w:r w:rsidR="00727682" w:rsidRPr="00D00442">
        <w:rPr>
          <w:spacing w:val="-2"/>
          <w:sz w:val="18"/>
          <w:lang w:val="es-ES"/>
        </w:rPr>
        <w:t>.</w:t>
      </w:r>
    </w:p>
  </w:footnote>
  <w:footnote w:id="29">
    <w:p w14:paraId="73EFA38F" w14:textId="153FE22A" w:rsidR="00821633" w:rsidRPr="00C00315" w:rsidRDefault="00821633" w:rsidP="00C00315">
      <w:pPr>
        <w:jc w:val="both"/>
        <w:rPr>
          <w:sz w:val="18"/>
          <w:lang w:val="es-ES"/>
        </w:rPr>
      </w:pPr>
      <w:r>
        <w:rPr>
          <w:rStyle w:val="Refdenotaalpie"/>
        </w:rPr>
        <w:footnoteRef/>
      </w:r>
      <w:r w:rsidR="00551325" w:rsidRPr="00752931">
        <w:rPr>
          <w:sz w:val="18"/>
          <w:lang w:val="es-ES"/>
        </w:rPr>
        <w:t>De conformidad con la</w:t>
      </w:r>
      <w:r w:rsidR="00551325" w:rsidRPr="00752931">
        <w:rPr>
          <w:spacing w:val="-4"/>
          <w:sz w:val="18"/>
          <w:lang w:val="es-ES"/>
        </w:rPr>
        <w:t xml:space="preserve"> </w:t>
      </w:r>
      <w:r w:rsidR="00551325" w:rsidRPr="00752931">
        <w:rPr>
          <w:sz w:val="18"/>
          <w:lang w:val="es-ES"/>
        </w:rPr>
        <w:t>sección</w:t>
      </w:r>
      <w:r w:rsidR="00551325" w:rsidRPr="00752931">
        <w:rPr>
          <w:spacing w:val="-4"/>
          <w:sz w:val="18"/>
          <w:lang w:val="es-ES"/>
        </w:rPr>
        <w:t xml:space="preserve"> </w:t>
      </w:r>
      <w:r w:rsidR="00551325" w:rsidRPr="00752931">
        <w:rPr>
          <w:sz w:val="18"/>
          <w:lang w:val="es-ES"/>
        </w:rPr>
        <w:t>3(d)(i)(B)</w:t>
      </w:r>
      <w:r w:rsidR="00551325" w:rsidRPr="00752931">
        <w:rPr>
          <w:spacing w:val="-4"/>
          <w:sz w:val="18"/>
          <w:lang w:val="es-ES"/>
        </w:rPr>
        <w:t xml:space="preserve"> </w:t>
      </w:r>
      <w:r w:rsidR="00551325" w:rsidRPr="00752931">
        <w:rPr>
          <w:sz w:val="18"/>
          <w:lang w:val="es-ES"/>
        </w:rPr>
        <w:t>del O.E.</w:t>
      </w:r>
      <w:r w:rsidR="00551325" w:rsidRPr="00752931">
        <w:rPr>
          <w:spacing w:val="-4"/>
          <w:sz w:val="18"/>
          <w:lang w:val="es-ES"/>
        </w:rPr>
        <w:t xml:space="preserve"> </w:t>
      </w:r>
      <w:r w:rsidR="00551325" w:rsidRPr="00752931">
        <w:rPr>
          <w:sz w:val="18"/>
          <w:lang w:val="es-ES"/>
        </w:rPr>
        <w:t>14086,</w:t>
      </w:r>
      <w:r w:rsidR="00551325" w:rsidRPr="00752931">
        <w:rPr>
          <w:spacing w:val="-6"/>
          <w:sz w:val="18"/>
          <w:lang w:val="es-ES"/>
        </w:rPr>
        <w:t xml:space="preserve"> los </w:t>
      </w:r>
      <w:r w:rsidR="00551325" w:rsidRPr="00752931">
        <w:rPr>
          <w:sz w:val="18"/>
          <w:lang w:val="es-ES"/>
        </w:rPr>
        <w:t>elementos</w:t>
      </w:r>
      <w:r w:rsidR="00551325" w:rsidRPr="00752931">
        <w:rPr>
          <w:spacing w:val="-4"/>
          <w:sz w:val="18"/>
          <w:lang w:val="es-ES"/>
        </w:rPr>
        <w:t xml:space="preserve"> </w:t>
      </w:r>
      <w:r w:rsidR="00551325" w:rsidRPr="00752931">
        <w:rPr>
          <w:sz w:val="18"/>
          <w:lang w:val="es-ES"/>
        </w:rPr>
        <w:t xml:space="preserve">de la Comunidad de </w:t>
      </w:r>
      <w:r w:rsidR="00551325">
        <w:rPr>
          <w:sz w:val="18"/>
          <w:lang w:val="es-ES"/>
        </w:rPr>
        <w:t>Inteligencia</w:t>
      </w:r>
      <w:r w:rsidR="00551325" w:rsidRPr="00752931">
        <w:rPr>
          <w:spacing w:val="-7"/>
          <w:sz w:val="18"/>
          <w:lang w:val="es-ES"/>
        </w:rPr>
        <w:t xml:space="preserve"> </w:t>
      </w:r>
      <w:r w:rsidR="00551325">
        <w:rPr>
          <w:spacing w:val="-7"/>
          <w:sz w:val="18"/>
          <w:lang w:val="es-ES"/>
        </w:rPr>
        <w:t>también pueden presentar solicitudes de revisión de la resolución llevada a cabo por el</w:t>
      </w:r>
      <w:r w:rsidR="00551325" w:rsidRPr="00752931">
        <w:rPr>
          <w:sz w:val="18"/>
          <w:lang w:val="es-ES"/>
        </w:rPr>
        <w:t xml:space="preserve"> CLPO.</w:t>
      </w:r>
    </w:p>
  </w:footnote>
  <w:footnote w:id="30">
    <w:p w14:paraId="6EE5D8B4" w14:textId="24A3434A" w:rsidR="005B196F" w:rsidRPr="005B196F" w:rsidRDefault="005B196F" w:rsidP="00C00315">
      <w:pPr>
        <w:pStyle w:val="Textonotapie"/>
        <w:jc w:val="both"/>
        <w:rPr>
          <w:lang w:val="es-ES"/>
        </w:rPr>
      </w:pPr>
      <w:r>
        <w:rPr>
          <w:rStyle w:val="Refdenotaalpie"/>
        </w:rPr>
        <w:footnoteRef/>
      </w:r>
      <w:r w:rsidRPr="00C83A34">
        <w:rPr>
          <w:lang w:val="es-ES"/>
        </w:rPr>
        <w:t xml:space="preserve"> </w:t>
      </w:r>
      <w:r w:rsidR="00C83A34" w:rsidRPr="00752931">
        <w:rPr>
          <w:sz w:val="18"/>
          <w:lang w:val="es-ES"/>
        </w:rPr>
        <w:t>Considerando</w:t>
      </w:r>
      <w:r w:rsidR="00C83A34" w:rsidRPr="00752931">
        <w:rPr>
          <w:spacing w:val="-5"/>
          <w:sz w:val="18"/>
          <w:lang w:val="es-ES"/>
        </w:rPr>
        <w:t xml:space="preserve"> </w:t>
      </w:r>
      <w:r w:rsidR="00C83A34" w:rsidRPr="00752931">
        <w:rPr>
          <w:sz w:val="18"/>
          <w:lang w:val="es-ES"/>
        </w:rPr>
        <w:t>192</w:t>
      </w:r>
      <w:r w:rsidR="00C83A34" w:rsidRPr="00752931">
        <w:rPr>
          <w:spacing w:val="-2"/>
          <w:sz w:val="18"/>
          <w:lang w:val="es-ES"/>
        </w:rPr>
        <w:t xml:space="preserve"> </w:t>
      </w:r>
      <w:r w:rsidR="00C83A34" w:rsidRPr="00C65018">
        <w:rPr>
          <w:sz w:val="18"/>
          <w:lang w:val="es-ES"/>
        </w:rPr>
        <w:t>de la</w:t>
      </w:r>
      <w:r w:rsidR="00C83A34" w:rsidRPr="00C65018">
        <w:rPr>
          <w:spacing w:val="-4"/>
          <w:sz w:val="18"/>
          <w:lang w:val="es-ES"/>
        </w:rPr>
        <w:t xml:space="preserve"> </w:t>
      </w:r>
      <w:r w:rsidR="00C83A34" w:rsidRPr="00C65018">
        <w:rPr>
          <w:sz w:val="18"/>
          <w:lang w:val="es-ES"/>
        </w:rPr>
        <w:t>Decisión</w:t>
      </w:r>
      <w:r w:rsidR="00C83A34" w:rsidRPr="00C65018">
        <w:rPr>
          <w:spacing w:val="-2"/>
          <w:sz w:val="18"/>
          <w:lang w:val="es-ES"/>
        </w:rPr>
        <w:t xml:space="preserve"> de A</w:t>
      </w:r>
      <w:r w:rsidR="00C83A34">
        <w:rPr>
          <w:spacing w:val="-2"/>
          <w:sz w:val="18"/>
          <w:lang w:val="es-ES"/>
        </w:rPr>
        <w:t xml:space="preserve">decuación </w:t>
      </w:r>
      <w:r w:rsidR="00C83A34">
        <w:rPr>
          <w:sz w:val="18"/>
          <w:lang w:val="es-ES"/>
        </w:rPr>
        <w:t>y</w:t>
      </w:r>
      <w:r w:rsidR="00C83A34" w:rsidRPr="00C65018">
        <w:rPr>
          <w:spacing w:val="-1"/>
          <w:sz w:val="18"/>
          <w:lang w:val="es-ES"/>
        </w:rPr>
        <w:t xml:space="preserve"> </w:t>
      </w:r>
      <w:r w:rsidR="00C83A34">
        <w:rPr>
          <w:sz w:val="18"/>
          <w:lang w:val="es-ES"/>
        </w:rPr>
        <w:t>s</w:t>
      </w:r>
      <w:r w:rsidR="00C83A34" w:rsidRPr="00C65018">
        <w:rPr>
          <w:sz w:val="18"/>
          <w:lang w:val="es-ES"/>
        </w:rPr>
        <w:t>ección</w:t>
      </w:r>
      <w:r w:rsidR="00C83A34" w:rsidRPr="00752931">
        <w:rPr>
          <w:sz w:val="18"/>
          <w:lang w:val="es-ES"/>
        </w:rPr>
        <w:t xml:space="preserve"> 3(d)(i)(H)</w:t>
      </w:r>
      <w:r w:rsidR="00C83A34" w:rsidRPr="00752931">
        <w:rPr>
          <w:spacing w:val="-2"/>
          <w:sz w:val="18"/>
          <w:lang w:val="es-ES"/>
        </w:rPr>
        <w:t xml:space="preserve"> </w:t>
      </w:r>
      <w:r w:rsidR="00C83A34">
        <w:rPr>
          <w:sz w:val="18"/>
          <w:lang w:val="es-ES"/>
        </w:rPr>
        <w:t>O.E.</w:t>
      </w:r>
      <w:r w:rsidR="00C83A34" w:rsidRPr="00C65018">
        <w:rPr>
          <w:spacing w:val="-2"/>
          <w:sz w:val="18"/>
          <w:lang w:val="es-ES"/>
        </w:rPr>
        <w:t xml:space="preserve"> </w:t>
      </w:r>
      <w:r w:rsidR="00C83A34" w:rsidRPr="00752931">
        <w:rPr>
          <w:sz w:val="18"/>
          <w:lang w:val="es-ES"/>
        </w:rPr>
        <w:t>14086</w:t>
      </w:r>
      <w:r w:rsidR="00C83A34" w:rsidRPr="00752931">
        <w:rPr>
          <w:spacing w:val="-6"/>
          <w:sz w:val="18"/>
          <w:lang w:val="es-ES"/>
        </w:rPr>
        <w:t xml:space="preserve"> </w:t>
      </w:r>
      <w:r w:rsidR="00C83A34">
        <w:rPr>
          <w:sz w:val="18"/>
          <w:lang w:val="es-ES"/>
        </w:rPr>
        <w:t>y</w:t>
      </w:r>
      <w:r w:rsidR="00C83A34" w:rsidRPr="00752931">
        <w:rPr>
          <w:spacing w:val="-6"/>
          <w:sz w:val="18"/>
          <w:lang w:val="es-ES"/>
        </w:rPr>
        <w:t xml:space="preserve"> </w:t>
      </w:r>
      <w:r w:rsidR="00C83A34" w:rsidRPr="00752931">
        <w:rPr>
          <w:sz w:val="18"/>
          <w:lang w:val="es-ES"/>
        </w:rPr>
        <w:t>sección</w:t>
      </w:r>
      <w:r w:rsidR="00C83A34" w:rsidRPr="00752931">
        <w:rPr>
          <w:spacing w:val="-2"/>
          <w:sz w:val="18"/>
          <w:lang w:val="es-ES"/>
        </w:rPr>
        <w:t xml:space="preserve"> </w:t>
      </w:r>
      <w:r w:rsidR="00C83A34" w:rsidRPr="00752931">
        <w:rPr>
          <w:sz w:val="18"/>
          <w:lang w:val="es-ES"/>
        </w:rPr>
        <w:t>201.9(h)</w:t>
      </w:r>
      <w:r w:rsidR="00C83A34" w:rsidRPr="00752931">
        <w:rPr>
          <w:spacing w:val="-2"/>
          <w:sz w:val="18"/>
          <w:lang w:val="es-ES"/>
        </w:rPr>
        <w:t xml:space="preserve"> </w:t>
      </w:r>
      <w:r w:rsidR="00C83A34">
        <w:rPr>
          <w:spacing w:val="-2"/>
          <w:sz w:val="18"/>
          <w:lang w:val="es-ES"/>
        </w:rPr>
        <w:t xml:space="preserve">Reglamento </w:t>
      </w:r>
      <w:r w:rsidR="00C83A34" w:rsidRPr="00752931">
        <w:rPr>
          <w:sz w:val="18"/>
          <w:lang w:val="es-ES"/>
        </w:rPr>
        <w:t>AG.</w:t>
      </w:r>
      <w:r w:rsidR="00C83A34" w:rsidRPr="00752931">
        <w:rPr>
          <w:spacing w:val="-5"/>
          <w:sz w:val="18"/>
          <w:lang w:val="es-ES"/>
        </w:rPr>
        <w:t xml:space="preserve"> </w:t>
      </w:r>
      <w:r w:rsidR="00C83A34">
        <w:rPr>
          <w:sz w:val="18"/>
          <w:lang w:val="es-ES"/>
        </w:rPr>
        <w:t>Por lo</w:t>
      </w:r>
      <w:r w:rsidR="00C00315">
        <w:rPr>
          <w:sz w:val="18"/>
          <w:lang w:val="es-ES"/>
        </w:rPr>
        <w:t xml:space="preserve"> que se refiere a la naturaleza de la</w:t>
      </w:r>
      <w:r w:rsidR="00C00315" w:rsidRPr="002423A7">
        <w:rPr>
          <w:sz w:val="18"/>
          <w:lang w:val="es-ES"/>
        </w:rPr>
        <w:t xml:space="preserve"> notificación</w:t>
      </w:r>
      <w:r w:rsidR="00C00315">
        <w:rPr>
          <w:sz w:val="18"/>
          <w:lang w:val="es-ES"/>
        </w:rPr>
        <w:t>, véase la</w:t>
      </w:r>
      <w:r w:rsidR="00C00315" w:rsidRPr="002423A7">
        <w:rPr>
          <w:sz w:val="18"/>
          <w:lang w:val="es-ES"/>
        </w:rPr>
        <w:t xml:space="preserve"> sección 201.9 (h)(3) </w:t>
      </w:r>
      <w:r w:rsidR="00C00315">
        <w:rPr>
          <w:sz w:val="18"/>
          <w:lang w:val="es-ES"/>
        </w:rPr>
        <w:t xml:space="preserve">del Reglamento </w:t>
      </w:r>
      <w:r w:rsidR="00C00315" w:rsidRPr="002423A7">
        <w:rPr>
          <w:sz w:val="18"/>
          <w:lang w:val="es-ES"/>
        </w:rPr>
        <w:t>AG.</w:t>
      </w:r>
    </w:p>
  </w:footnote>
  <w:footnote w:id="31">
    <w:p w14:paraId="4870857B" w14:textId="1C06FA5D" w:rsidR="00877AA4" w:rsidRPr="00877AA4" w:rsidRDefault="00877AA4">
      <w:pPr>
        <w:pStyle w:val="Textonotapie"/>
        <w:rPr>
          <w:lang w:val="es-ES"/>
        </w:rPr>
      </w:pPr>
      <w:r>
        <w:rPr>
          <w:rStyle w:val="Refdenotaalpie"/>
        </w:rPr>
        <w:footnoteRef/>
      </w:r>
      <w:r w:rsidRPr="003C3C36">
        <w:rPr>
          <w:lang w:val="es-ES"/>
        </w:rPr>
        <w:t xml:space="preserve"> </w:t>
      </w:r>
      <w:r w:rsidR="003C3C36" w:rsidRPr="00552DC2">
        <w:rPr>
          <w:sz w:val="18"/>
          <w:lang w:val="es-ES"/>
        </w:rPr>
        <w:t>Considerando</w:t>
      </w:r>
      <w:r w:rsidR="003C3C36" w:rsidRPr="00552DC2">
        <w:rPr>
          <w:spacing w:val="-5"/>
          <w:sz w:val="18"/>
          <w:lang w:val="es-ES"/>
        </w:rPr>
        <w:t xml:space="preserve"> </w:t>
      </w:r>
      <w:r w:rsidR="003C3C36" w:rsidRPr="00552DC2">
        <w:rPr>
          <w:sz w:val="18"/>
          <w:lang w:val="es-ES"/>
        </w:rPr>
        <w:t>192</w:t>
      </w:r>
      <w:r w:rsidR="003C3C36" w:rsidRPr="00552DC2">
        <w:rPr>
          <w:spacing w:val="-2"/>
          <w:sz w:val="18"/>
          <w:lang w:val="es-ES"/>
        </w:rPr>
        <w:t xml:space="preserve"> </w:t>
      </w:r>
      <w:r w:rsidR="003C3C36" w:rsidRPr="00552DC2">
        <w:rPr>
          <w:sz w:val="18"/>
          <w:lang w:val="es-ES"/>
        </w:rPr>
        <w:t>de la Decisi</w:t>
      </w:r>
      <w:r w:rsidR="003C3C36">
        <w:rPr>
          <w:sz w:val="18"/>
          <w:lang w:val="es-ES"/>
        </w:rPr>
        <w:t>ón de Adecuación</w:t>
      </w:r>
      <w:r w:rsidR="003C3C36" w:rsidRPr="00552DC2">
        <w:rPr>
          <w:spacing w:val="-2"/>
          <w:sz w:val="18"/>
          <w:lang w:val="es-ES"/>
        </w:rPr>
        <w:t xml:space="preserve"> </w:t>
      </w:r>
      <w:r w:rsidR="003C3C36">
        <w:rPr>
          <w:sz w:val="18"/>
          <w:lang w:val="es-ES"/>
        </w:rPr>
        <w:t>y</w:t>
      </w:r>
      <w:r w:rsidR="003C3C36" w:rsidRPr="00552DC2">
        <w:rPr>
          <w:spacing w:val="-2"/>
          <w:sz w:val="18"/>
          <w:lang w:val="es-ES"/>
        </w:rPr>
        <w:t xml:space="preserve"> </w:t>
      </w:r>
      <w:r w:rsidR="003C3C36" w:rsidRPr="00552DC2">
        <w:rPr>
          <w:sz w:val="18"/>
          <w:lang w:val="es-ES"/>
        </w:rPr>
        <w:t>sección</w:t>
      </w:r>
      <w:r w:rsidR="003C3C36" w:rsidRPr="00552DC2">
        <w:rPr>
          <w:spacing w:val="-2"/>
          <w:sz w:val="18"/>
          <w:lang w:val="es-ES"/>
        </w:rPr>
        <w:t xml:space="preserve"> </w:t>
      </w:r>
      <w:r w:rsidR="003C3C36" w:rsidRPr="00552DC2">
        <w:rPr>
          <w:sz w:val="18"/>
          <w:lang w:val="es-ES"/>
        </w:rPr>
        <w:t>201.9(h)</w:t>
      </w:r>
      <w:r w:rsidR="003C3C36" w:rsidRPr="00552DC2">
        <w:rPr>
          <w:spacing w:val="-6"/>
          <w:sz w:val="18"/>
          <w:lang w:val="es-ES"/>
        </w:rPr>
        <w:t xml:space="preserve"> </w:t>
      </w:r>
      <w:r w:rsidR="003C3C36">
        <w:rPr>
          <w:spacing w:val="-6"/>
          <w:sz w:val="18"/>
          <w:lang w:val="es-ES"/>
        </w:rPr>
        <w:t xml:space="preserve">Reglamento </w:t>
      </w:r>
      <w:r w:rsidR="003C3C36" w:rsidRPr="00552DC2">
        <w:rPr>
          <w:sz w:val="18"/>
          <w:lang w:val="es-ES"/>
        </w:rPr>
        <w:t>AG</w:t>
      </w:r>
      <w:r w:rsidR="003C3C36" w:rsidRPr="00552DC2">
        <w:rPr>
          <w:spacing w:val="-2"/>
          <w:sz w:val="18"/>
          <w:lang w:val="es-ES"/>
        </w:rPr>
        <w:t>.</w:t>
      </w:r>
    </w:p>
  </w:footnote>
  <w:footnote w:id="32">
    <w:p w14:paraId="613F5FCA" w14:textId="1BF850D1" w:rsidR="009216DD" w:rsidRPr="009216DD" w:rsidRDefault="009216DD">
      <w:pPr>
        <w:pStyle w:val="Textonotapie"/>
        <w:rPr>
          <w:lang w:val="es-ES"/>
        </w:rPr>
      </w:pPr>
      <w:r>
        <w:rPr>
          <w:rStyle w:val="Refdenotaalpie"/>
        </w:rPr>
        <w:footnoteRef/>
      </w:r>
      <w:r w:rsidRPr="009216DD">
        <w:rPr>
          <w:lang w:val="es-ES"/>
        </w:rPr>
        <w:t xml:space="preserve"> </w:t>
      </w:r>
      <w:r w:rsidRPr="002423A7">
        <w:rPr>
          <w:sz w:val="18"/>
          <w:lang w:val="es-ES"/>
        </w:rPr>
        <w:t>sección</w:t>
      </w:r>
      <w:r w:rsidRPr="002423A7">
        <w:rPr>
          <w:spacing w:val="-3"/>
          <w:sz w:val="18"/>
          <w:lang w:val="es-ES"/>
        </w:rPr>
        <w:t xml:space="preserve"> </w:t>
      </w:r>
      <w:r w:rsidRPr="002423A7">
        <w:rPr>
          <w:sz w:val="18"/>
          <w:lang w:val="es-ES"/>
        </w:rPr>
        <w:t>3(d)(v)(C)</w:t>
      </w:r>
      <w:r w:rsidRPr="002423A7">
        <w:rPr>
          <w:spacing w:val="-2"/>
          <w:sz w:val="18"/>
          <w:lang w:val="es-ES"/>
        </w:rPr>
        <w:t xml:space="preserve"> </w:t>
      </w:r>
      <w:r>
        <w:rPr>
          <w:sz w:val="18"/>
          <w:lang w:val="es-ES"/>
        </w:rPr>
        <w:t>del O.E.</w:t>
      </w:r>
      <w:r w:rsidRPr="002423A7">
        <w:rPr>
          <w:spacing w:val="-4"/>
          <w:sz w:val="18"/>
          <w:lang w:val="es-ES"/>
        </w:rPr>
        <w:t xml:space="preserve"> </w:t>
      </w:r>
      <w:r w:rsidRPr="002423A7">
        <w:rPr>
          <w:spacing w:val="-2"/>
          <w:sz w:val="18"/>
          <w:lang w:val="es-ES"/>
        </w:rPr>
        <w:t>14086.</w:t>
      </w:r>
    </w:p>
  </w:footnote>
  <w:footnote w:id="33">
    <w:p w14:paraId="3E3D486B" w14:textId="75864C0A" w:rsidR="009216DD" w:rsidRPr="00277F4E" w:rsidRDefault="009216DD" w:rsidP="00277F4E">
      <w:pPr>
        <w:rPr>
          <w:sz w:val="18"/>
          <w:lang w:val="es-ES"/>
        </w:rPr>
      </w:pPr>
      <w:r>
        <w:rPr>
          <w:rStyle w:val="Refdenotaalpie"/>
        </w:rPr>
        <w:footnoteRef/>
      </w:r>
      <w:r w:rsidR="00B73B84" w:rsidRPr="005F422B">
        <w:rPr>
          <w:sz w:val="18"/>
          <w:lang w:val="es-ES"/>
        </w:rPr>
        <w:t>Para más información sobre la</w:t>
      </w:r>
      <w:r w:rsidR="00B73B84" w:rsidRPr="005F422B">
        <w:rPr>
          <w:spacing w:val="-3"/>
          <w:sz w:val="18"/>
          <w:lang w:val="es-ES"/>
        </w:rPr>
        <w:t xml:space="preserve"> </w:t>
      </w:r>
      <w:r w:rsidR="00B73B84" w:rsidRPr="005F422B">
        <w:rPr>
          <w:sz w:val="18"/>
          <w:lang w:val="es-ES"/>
        </w:rPr>
        <w:t>FOIA</w:t>
      </w:r>
      <w:r w:rsidR="00B73B84">
        <w:rPr>
          <w:spacing w:val="-1"/>
          <w:sz w:val="18"/>
          <w:lang w:val="es-ES"/>
        </w:rPr>
        <w:t>; véase</w:t>
      </w:r>
      <w:r w:rsidR="00B73B84" w:rsidRPr="005F422B">
        <w:rPr>
          <w:spacing w:val="-2"/>
          <w:sz w:val="18"/>
          <w:lang w:val="es-ES"/>
        </w:rPr>
        <w:t xml:space="preserve"> </w:t>
      </w:r>
      <w:hyperlink r:id="rId5">
        <w:r w:rsidR="00B73B84" w:rsidRPr="005F422B">
          <w:rPr>
            <w:color w:val="0562C1"/>
            <w:spacing w:val="-2"/>
            <w:sz w:val="18"/>
            <w:u w:val="single" w:color="0562C1"/>
            <w:lang w:val="es-ES"/>
          </w:rPr>
          <w:t>https://www.dni.gov/index.php/foia</w:t>
        </w:r>
        <w:r w:rsidR="00B73B84" w:rsidRPr="005F422B">
          <w:rPr>
            <w:spacing w:val="-2"/>
            <w:sz w:val="18"/>
            <w:lang w:val="es-ES"/>
          </w:rPr>
          <w:t>.</w:t>
        </w:r>
      </w:hyperlink>
    </w:p>
  </w:footnote>
  <w:footnote w:id="34">
    <w:p w14:paraId="78600695" w14:textId="691590CD" w:rsidR="000B76C6" w:rsidRPr="000B76C6" w:rsidRDefault="000B76C6">
      <w:pPr>
        <w:pStyle w:val="Textonotapie"/>
        <w:rPr>
          <w:lang w:val="es-ES"/>
        </w:rPr>
      </w:pPr>
      <w:r>
        <w:rPr>
          <w:rStyle w:val="Refdenotaalpie"/>
        </w:rPr>
        <w:footnoteRef/>
      </w:r>
      <w:r w:rsidRPr="00277F4E">
        <w:rPr>
          <w:lang w:val="es-ES"/>
        </w:rPr>
        <w:t xml:space="preserve"> </w:t>
      </w:r>
      <w:hyperlink r:id="rId6">
        <w:r w:rsidR="00277F4E" w:rsidRPr="002423A7">
          <w:rPr>
            <w:color w:val="0562C1"/>
            <w:spacing w:val="-2"/>
            <w:sz w:val="18"/>
            <w:u w:val="single" w:color="0562C1"/>
            <w:lang w:val="es-ES"/>
          </w:rPr>
          <w:t>https://www.dni.gov/index.php/make-a-records-request</w:t>
        </w:r>
        <w:r w:rsidR="00277F4E" w:rsidRPr="002423A7">
          <w:rPr>
            <w:spacing w:val="-2"/>
            <w:sz w:val="18"/>
            <w:lang w:val="es-ES"/>
          </w:rPr>
          <w:t>.</w:t>
        </w:r>
      </w:hyperlink>
    </w:p>
  </w:footnote>
  <w:footnote w:id="35">
    <w:p w14:paraId="33F8D399" w14:textId="1B77F446" w:rsidR="00277F4E" w:rsidRPr="00277F4E" w:rsidRDefault="00277F4E">
      <w:pPr>
        <w:pStyle w:val="Textonotapie"/>
        <w:rPr>
          <w:lang w:val="es-ES"/>
        </w:rPr>
      </w:pPr>
      <w:r>
        <w:rPr>
          <w:rStyle w:val="Refdenotaalpie"/>
        </w:rPr>
        <w:footnoteRef/>
      </w:r>
      <w:r w:rsidRPr="00F851A0">
        <w:rPr>
          <w:lang w:val="es-ES"/>
        </w:rPr>
        <w:t xml:space="preserve"> </w:t>
      </w:r>
      <w:hyperlink r:id="rId7">
        <w:r w:rsidR="00F851A0" w:rsidRPr="002423A7">
          <w:rPr>
            <w:color w:val="0562C1"/>
            <w:spacing w:val="-2"/>
            <w:sz w:val="18"/>
            <w:u w:val="single" w:color="0562C1"/>
            <w:lang w:val="es-ES"/>
          </w:rPr>
          <w:t>https://www.justice.gov/opcl/opcl-freedom-information-</w:t>
        </w:r>
        <w:r w:rsidR="00F851A0" w:rsidRPr="002423A7">
          <w:rPr>
            <w:color w:val="0562C1"/>
            <w:spacing w:val="-4"/>
            <w:sz w:val="18"/>
            <w:u w:val="single" w:color="0562C1"/>
            <w:lang w:val="es-ES"/>
          </w:rPr>
          <w:t>act</w:t>
        </w:r>
        <w:r w:rsidR="00F851A0" w:rsidRPr="002423A7">
          <w:rPr>
            <w:spacing w:val="-4"/>
            <w:sz w:val="18"/>
            <w:lang w:val="es-ES"/>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5E8"/>
    <w:multiLevelType w:val="multilevel"/>
    <w:tmpl w:val="35B2562A"/>
    <w:lvl w:ilvl="0">
      <w:numFmt w:val="bullet"/>
      <w:lvlText w:val="-"/>
      <w:lvlJc w:val="left"/>
      <w:pPr>
        <w:tabs>
          <w:tab w:val="num" w:pos="0"/>
        </w:tabs>
        <w:ind w:left="827" w:hanging="125"/>
      </w:pPr>
      <w:rPr>
        <w:rFonts w:ascii="Carlito" w:hAnsi="Carlito" w:cs="Carlito" w:hint="default"/>
        <w:b w:val="0"/>
        <w:bCs w:val="0"/>
        <w:i w:val="0"/>
        <w:iCs w:val="0"/>
        <w:spacing w:val="0"/>
        <w:w w:val="100"/>
        <w:sz w:val="24"/>
        <w:szCs w:val="24"/>
        <w:lang w:val="en-US" w:eastAsia="en-US" w:bidi="ar-SA"/>
      </w:rPr>
    </w:lvl>
    <w:lvl w:ilvl="1">
      <w:numFmt w:val="bullet"/>
      <w:lvlText w:val="o"/>
      <w:lvlJc w:val="left"/>
      <w:pPr>
        <w:tabs>
          <w:tab w:val="num" w:pos="0"/>
        </w:tabs>
        <w:ind w:left="1472" w:hanging="360"/>
      </w:pPr>
      <w:rPr>
        <w:rFonts w:ascii="Courier New" w:hAnsi="Courier New" w:cs="Courier New" w:hint="default"/>
        <w:b w:val="0"/>
        <w:bCs w:val="0"/>
        <w:i w:val="0"/>
        <w:iCs w:val="0"/>
        <w:spacing w:val="0"/>
        <w:w w:val="100"/>
        <w:sz w:val="24"/>
        <w:szCs w:val="24"/>
        <w:lang w:val="en-US" w:eastAsia="en-US" w:bidi="ar-SA"/>
      </w:rPr>
    </w:lvl>
    <w:lvl w:ilvl="2">
      <w:numFmt w:val="bullet"/>
      <w:lvlText w:val=""/>
      <w:lvlJc w:val="left"/>
      <w:pPr>
        <w:tabs>
          <w:tab w:val="num" w:pos="0"/>
        </w:tabs>
        <w:ind w:left="2345" w:hanging="360"/>
      </w:pPr>
      <w:rPr>
        <w:rFonts w:ascii="Symbol" w:hAnsi="Symbol" w:cs="Symbol" w:hint="default"/>
        <w:lang w:val="en-US" w:eastAsia="en-US" w:bidi="ar-SA"/>
      </w:rPr>
    </w:lvl>
    <w:lvl w:ilvl="3">
      <w:numFmt w:val="bullet"/>
      <w:lvlText w:val=""/>
      <w:lvlJc w:val="left"/>
      <w:pPr>
        <w:tabs>
          <w:tab w:val="num" w:pos="0"/>
        </w:tabs>
        <w:ind w:left="3210" w:hanging="360"/>
      </w:pPr>
      <w:rPr>
        <w:rFonts w:ascii="Symbol" w:hAnsi="Symbol" w:cs="Symbol" w:hint="default"/>
        <w:lang w:val="en-US" w:eastAsia="en-US" w:bidi="ar-SA"/>
      </w:rPr>
    </w:lvl>
    <w:lvl w:ilvl="4">
      <w:numFmt w:val="bullet"/>
      <w:lvlText w:val=""/>
      <w:lvlJc w:val="left"/>
      <w:pPr>
        <w:tabs>
          <w:tab w:val="num" w:pos="0"/>
        </w:tabs>
        <w:ind w:left="4076" w:hanging="360"/>
      </w:pPr>
      <w:rPr>
        <w:rFonts w:ascii="Symbol" w:hAnsi="Symbol" w:cs="Symbol" w:hint="default"/>
        <w:lang w:val="en-US" w:eastAsia="en-US" w:bidi="ar-SA"/>
      </w:rPr>
    </w:lvl>
    <w:lvl w:ilvl="5">
      <w:numFmt w:val="bullet"/>
      <w:lvlText w:val=""/>
      <w:lvlJc w:val="left"/>
      <w:pPr>
        <w:tabs>
          <w:tab w:val="num" w:pos="0"/>
        </w:tabs>
        <w:ind w:left="4941" w:hanging="360"/>
      </w:pPr>
      <w:rPr>
        <w:rFonts w:ascii="Symbol" w:hAnsi="Symbol" w:cs="Symbol" w:hint="default"/>
        <w:lang w:val="en-US" w:eastAsia="en-US" w:bidi="ar-SA"/>
      </w:rPr>
    </w:lvl>
    <w:lvl w:ilvl="6">
      <w:numFmt w:val="bullet"/>
      <w:lvlText w:val=""/>
      <w:lvlJc w:val="left"/>
      <w:pPr>
        <w:tabs>
          <w:tab w:val="num" w:pos="0"/>
        </w:tabs>
        <w:ind w:left="5806" w:hanging="360"/>
      </w:pPr>
      <w:rPr>
        <w:rFonts w:ascii="Symbol" w:hAnsi="Symbol" w:cs="Symbol" w:hint="default"/>
        <w:lang w:val="en-US" w:eastAsia="en-US" w:bidi="ar-SA"/>
      </w:rPr>
    </w:lvl>
    <w:lvl w:ilvl="7">
      <w:numFmt w:val="bullet"/>
      <w:lvlText w:val=""/>
      <w:lvlJc w:val="left"/>
      <w:pPr>
        <w:tabs>
          <w:tab w:val="num" w:pos="0"/>
        </w:tabs>
        <w:ind w:left="6672" w:hanging="360"/>
      </w:pPr>
      <w:rPr>
        <w:rFonts w:ascii="Symbol" w:hAnsi="Symbol" w:cs="Symbol" w:hint="default"/>
        <w:lang w:val="en-US" w:eastAsia="en-US" w:bidi="ar-SA"/>
      </w:rPr>
    </w:lvl>
    <w:lvl w:ilvl="8">
      <w:numFmt w:val="bullet"/>
      <w:lvlText w:val=""/>
      <w:lvlJc w:val="left"/>
      <w:pPr>
        <w:tabs>
          <w:tab w:val="num" w:pos="0"/>
        </w:tabs>
        <w:ind w:left="7537" w:hanging="360"/>
      </w:pPr>
      <w:rPr>
        <w:rFonts w:ascii="Symbol" w:hAnsi="Symbol" w:cs="Symbol" w:hint="default"/>
        <w:lang w:val="en-US" w:eastAsia="en-US" w:bidi="ar-SA"/>
      </w:rPr>
    </w:lvl>
  </w:abstractNum>
  <w:abstractNum w:abstractNumId="1" w15:restartNumberingAfterBreak="0">
    <w:nsid w:val="148E4D23"/>
    <w:multiLevelType w:val="multilevel"/>
    <w:tmpl w:val="FE9405EA"/>
    <w:lvl w:ilvl="0">
      <w:start w:val="1"/>
      <w:numFmt w:val="decimal"/>
      <w:lvlText w:val="(%1)"/>
      <w:lvlJc w:val="left"/>
      <w:pPr>
        <w:tabs>
          <w:tab w:val="num" w:pos="0"/>
        </w:tabs>
        <w:ind w:left="839" w:hanging="372"/>
      </w:pPr>
      <w:rPr>
        <w:rFonts w:ascii="Carlito" w:eastAsia="Carlito" w:hAnsi="Carlito" w:cs="Carlito"/>
        <w:b w:val="0"/>
        <w:bCs w:val="0"/>
        <w:i w:val="0"/>
        <w:iCs w:val="0"/>
        <w:spacing w:val="-2"/>
        <w:w w:val="100"/>
        <w:sz w:val="24"/>
        <w:szCs w:val="24"/>
        <w:lang w:val="en-US" w:eastAsia="en-US" w:bidi="ar-SA"/>
      </w:rPr>
    </w:lvl>
    <w:lvl w:ilvl="1">
      <w:numFmt w:val="bullet"/>
      <w:lvlText w:val=""/>
      <w:lvlJc w:val="left"/>
      <w:pPr>
        <w:tabs>
          <w:tab w:val="num" w:pos="0"/>
        </w:tabs>
        <w:ind w:left="1682" w:hanging="372"/>
      </w:pPr>
      <w:rPr>
        <w:rFonts w:ascii="Symbol" w:hAnsi="Symbol" w:cs="Symbol" w:hint="default"/>
        <w:lang w:val="en-US" w:eastAsia="en-US" w:bidi="ar-SA"/>
      </w:rPr>
    </w:lvl>
    <w:lvl w:ilvl="2">
      <w:numFmt w:val="bullet"/>
      <w:lvlText w:val=""/>
      <w:lvlJc w:val="left"/>
      <w:pPr>
        <w:tabs>
          <w:tab w:val="num" w:pos="0"/>
        </w:tabs>
        <w:ind w:left="2525" w:hanging="372"/>
      </w:pPr>
      <w:rPr>
        <w:rFonts w:ascii="Symbol" w:hAnsi="Symbol" w:cs="Symbol" w:hint="default"/>
        <w:lang w:val="en-US" w:eastAsia="en-US" w:bidi="ar-SA"/>
      </w:rPr>
    </w:lvl>
    <w:lvl w:ilvl="3">
      <w:numFmt w:val="bullet"/>
      <w:lvlText w:val=""/>
      <w:lvlJc w:val="left"/>
      <w:pPr>
        <w:tabs>
          <w:tab w:val="num" w:pos="0"/>
        </w:tabs>
        <w:ind w:left="3368" w:hanging="372"/>
      </w:pPr>
      <w:rPr>
        <w:rFonts w:ascii="Symbol" w:hAnsi="Symbol" w:cs="Symbol" w:hint="default"/>
        <w:lang w:val="en-US" w:eastAsia="en-US" w:bidi="ar-SA"/>
      </w:rPr>
    </w:lvl>
    <w:lvl w:ilvl="4">
      <w:numFmt w:val="bullet"/>
      <w:lvlText w:val=""/>
      <w:lvlJc w:val="left"/>
      <w:pPr>
        <w:tabs>
          <w:tab w:val="num" w:pos="0"/>
        </w:tabs>
        <w:ind w:left="4211" w:hanging="372"/>
      </w:pPr>
      <w:rPr>
        <w:rFonts w:ascii="Symbol" w:hAnsi="Symbol" w:cs="Symbol" w:hint="default"/>
        <w:lang w:val="en-US" w:eastAsia="en-US" w:bidi="ar-SA"/>
      </w:rPr>
    </w:lvl>
    <w:lvl w:ilvl="5">
      <w:numFmt w:val="bullet"/>
      <w:lvlText w:val=""/>
      <w:lvlJc w:val="left"/>
      <w:pPr>
        <w:tabs>
          <w:tab w:val="num" w:pos="0"/>
        </w:tabs>
        <w:ind w:left="5054" w:hanging="372"/>
      </w:pPr>
      <w:rPr>
        <w:rFonts w:ascii="Symbol" w:hAnsi="Symbol" w:cs="Symbol" w:hint="default"/>
        <w:lang w:val="en-US" w:eastAsia="en-US" w:bidi="ar-SA"/>
      </w:rPr>
    </w:lvl>
    <w:lvl w:ilvl="6">
      <w:numFmt w:val="bullet"/>
      <w:lvlText w:val=""/>
      <w:lvlJc w:val="left"/>
      <w:pPr>
        <w:tabs>
          <w:tab w:val="num" w:pos="0"/>
        </w:tabs>
        <w:ind w:left="5896" w:hanging="372"/>
      </w:pPr>
      <w:rPr>
        <w:rFonts w:ascii="Symbol" w:hAnsi="Symbol" w:cs="Symbol" w:hint="default"/>
        <w:lang w:val="en-US" w:eastAsia="en-US" w:bidi="ar-SA"/>
      </w:rPr>
    </w:lvl>
    <w:lvl w:ilvl="7">
      <w:numFmt w:val="bullet"/>
      <w:lvlText w:val=""/>
      <w:lvlJc w:val="left"/>
      <w:pPr>
        <w:tabs>
          <w:tab w:val="num" w:pos="0"/>
        </w:tabs>
        <w:ind w:left="6739" w:hanging="372"/>
      </w:pPr>
      <w:rPr>
        <w:rFonts w:ascii="Symbol" w:hAnsi="Symbol" w:cs="Symbol" w:hint="default"/>
        <w:lang w:val="en-US" w:eastAsia="en-US" w:bidi="ar-SA"/>
      </w:rPr>
    </w:lvl>
    <w:lvl w:ilvl="8">
      <w:numFmt w:val="bullet"/>
      <w:lvlText w:val=""/>
      <w:lvlJc w:val="left"/>
      <w:pPr>
        <w:tabs>
          <w:tab w:val="num" w:pos="0"/>
        </w:tabs>
        <w:ind w:left="7582" w:hanging="372"/>
      </w:pPr>
      <w:rPr>
        <w:rFonts w:ascii="Symbol" w:hAnsi="Symbol" w:cs="Symbol" w:hint="default"/>
        <w:lang w:val="en-US" w:eastAsia="en-US" w:bidi="ar-SA"/>
      </w:rPr>
    </w:lvl>
  </w:abstractNum>
  <w:abstractNum w:abstractNumId="2" w15:restartNumberingAfterBreak="0">
    <w:nsid w:val="72D068DB"/>
    <w:multiLevelType w:val="multilevel"/>
    <w:tmpl w:val="E5E8AC14"/>
    <w:lvl w:ilvl="0">
      <w:start w:val="1"/>
      <w:numFmt w:val="decimal"/>
      <w:lvlText w:val="(%1)"/>
      <w:lvlJc w:val="left"/>
      <w:pPr>
        <w:tabs>
          <w:tab w:val="num" w:pos="0"/>
        </w:tabs>
        <w:ind w:left="827" w:hanging="353"/>
      </w:pPr>
      <w:rPr>
        <w:rFonts w:ascii="Carlito" w:eastAsia="Carlito" w:hAnsi="Carlito" w:cs="Carlito"/>
        <w:b w:val="0"/>
        <w:bCs w:val="0"/>
        <w:i w:val="0"/>
        <w:iCs w:val="0"/>
        <w:spacing w:val="-2"/>
        <w:w w:val="100"/>
        <w:sz w:val="24"/>
        <w:szCs w:val="24"/>
        <w:lang w:val="en-US" w:eastAsia="en-US" w:bidi="ar-SA"/>
      </w:rPr>
    </w:lvl>
    <w:lvl w:ilvl="1">
      <w:numFmt w:val="bullet"/>
      <w:lvlText w:val=""/>
      <w:lvlJc w:val="left"/>
      <w:pPr>
        <w:tabs>
          <w:tab w:val="num" w:pos="0"/>
        </w:tabs>
        <w:ind w:left="1664" w:hanging="353"/>
      </w:pPr>
      <w:rPr>
        <w:rFonts w:ascii="Symbol" w:hAnsi="Symbol" w:cs="Symbol" w:hint="default"/>
        <w:lang w:val="en-US" w:eastAsia="en-US" w:bidi="ar-SA"/>
      </w:rPr>
    </w:lvl>
    <w:lvl w:ilvl="2">
      <w:numFmt w:val="bullet"/>
      <w:lvlText w:val=""/>
      <w:lvlJc w:val="left"/>
      <w:pPr>
        <w:tabs>
          <w:tab w:val="num" w:pos="0"/>
        </w:tabs>
        <w:ind w:left="2509" w:hanging="353"/>
      </w:pPr>
      <w:rPr>
        <w:rFonts w:ascii="Symbol" w:hAnsi="Symbol" w:cs="Symbol" w:hint="default"/>
        <w:lang w:val="en-US" w:eastAsia="en-US" w:bidi="ar-SA"/>
      </w:rPr>
    </w:lvl>
    <w:lvl w:ilvl="3">
      <w:numFmt w:val="bullet"/>
      <w:lvlText w:val=""/>
      <w:lvlJc w:val="left"/>
      <w:pPr>
        <w:tabs>
          <w:tab w:val="num" w:pos="0"/>
        </w:tabs>
        <w:ind w:left="3354" w:hanging="353"/>
      </w:pPr>
      <w:rPr>
        <w:rFonts w:ascii="Symbol" w:hAnsi="Symbol" w:cs="Symbol" w:hint="default"/>
        <w:lang w:val="en-US" w:eastAsia="en-US" w:bidi="ar-SA"/>
      </w:rPr>
    </w:lvl>
    <w:lvl w:ilvl="4">
      <w:numFmt w:val="bullet"/>
      <w:lvlText w:val=""/>
      <w:lvlJc w:val="left"/>
      <w:pPr>
        <w:tabs>
          <w:tab w:val="num" w:pos="0"/>
        </w:tabs>
        <w:ind w:left="4199" w:hanging="353"/>
      </w:pPr>
      <w:rPr>
        <w:rFonts w:ascii="Symbol" w:hAnsi="Symbol" w:cs="Symbol" w:hint="default"/>
        <w:lang w:val="en-US" w:eastAsia="en-US" w:bidi="ar-SA"/>
      </w:rPr>
    </w:lvl>
    <w:lvl w:ilvl="5">
      <w:numFmt w:val="bullet"/>
      <w:lvlText w:val=""/>
      <w:lvlJc w:val="left"/>
      <w:pPr>
        <w:tabs>
          <w:tab w:val="num" w:pos="0"/>
        </w:tabs>
        <w:ind w:left="5044" w:hanging="353"/>
      </w:pPr>
      <w:rPr>
        <w:rFonts w:ascii="Symbol" w:hAnsi="Symbol" w:cs="Symbol" w:hint="default"/>
        <w:lang w:val="en-US" w:eastAsia="en-US" w:bidi="ar-SA"/>
      </w:rPr>
    </w:lvl>
    <w:lvl w:ilvl="6">
      <w:numFmt w:val="bullet"/>
      <w:lvlText w:val=""/>
      <w:lvlJc w:val="left"/>
      <w:pPr>
        <w:tabs>
          <w:tab w:val="num" w:pos="0"/>
        </w:tabs>
        <w:ind w:left="5888" w:hanging="353"/>
      </w:pPr>
      <w:rPr>
        <w:rFonts w:ascii="Symbol" w:hAnsi="Symbol" w:cs="Symbol" w:hint="default"/>
        <w:lang w:val="en-US" w:eastAsia="en-US" w:bidi="ar-SA"/>
      </w:rPr>
    </w:lvl>
    <w:lvl w:ilvl="7">
      <w:numFmt w:val="bullet"/>
      <w:lvlText w:val=""/>
      <w:lvlJc w:val="left"/>
      <w:pPr>
        <w:tabs>
          <w:tab w:val="num" w:pos="0"/>
        </w:tabs>
        <w:ind w:left="6733" w:hanging="353"/>
      </w:pPr>
      <w:rPr>
        <w:rFonts w:ascii="Symbol" w:hAnsi="Symbol" w:cs="Symbol" w:hint="default"/>
        <w:lang w:val="en-US" w:eastAsia="en-US" w:bidi="ar-SA"/>
      </w:rPr>
    </w:lvl>
    <w:lvl w:ilvl="8">
      <w:numFmt w:val="bullet"/>
      <w:lvlText w:val=""/>
      <w:lvlJc w:val="left"/>
      <w:pPr>
        <w:tabs>
          <w:tab w:val="num" w:pos="0"/>
        </w:tabs>
        <w:ind w:left="7578" w:hanging="353"/>
      </w:pPr>
      <w:rPr>
        <w:rFonts w:ascii="Symbol" w:hAnsi="Symbol" w:cs="Symbol" w:hint="default"/>
        <w:lang w:val="en-US" w:eastAsia="en-US" w:bidi="ar-SA"/>
      </w:rPr>
    </w:lvl>
  </w:abstractNum>
  <w:num w:numId="1" w16cid:durableId="1317956212">
    <w:abstractNumId w:val="1"/>
  </w:num>
  <w:num w:numId="2" w16cid:durableId="1699550802">
    <w:abstractNumId w:val="2"/>
  </w:num>
  <w:num w:numId="3" w16cid:durableId="83796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7B"/>
    <w:rsid w:val="000B76C6"/>
    <w:rsid w:val="000F3C4D"/>
    <w:rsid w:val="001A0974"/>
    <w:rsid w:val="002603A8"/>
    <w:rsid w:val="00277F4E"/>
    <w:rsid w:val="002C684B"/>
    <w:rsid w:val="003B2A7B"/>
    <w:rsid w:val="003C3C36"/>
    <w:rsid w:val="00417518"/>
    <w:rsid w:val="00465B82"/>
    <w:rsid w:val="00472C4E"/>
    <w:rsid w:val="00494E3C"/>
    <w:rsid w:val="004D1E97"/>
    <w:rsid w:val="004F55E5"/>
    <w:rsid w:val="00516F54"/>
    <w:rsid w:val="0052314E"/>
    <w:rsid w:val="00551325"/>
    <w:rsid w:val="0056591A"/>
    <w:rsid w:val="00595642"/>
    <w:rsid w:val="005A4CB9"/>
    <w:rsid w:val="005A79E1"/>
    <w:rsid w:val="005B196F"/>
    <w:rsid w:val="005D0046"/>
    <w:rsid w:val="005F451C"/>
    <w:rsid w:val="00600FCF"/>
    <w:rsid w:val="006660FD"/>
    <w:rsid w:val="006A1003"/>
    <w:rsid w:val="006F7206"/>
    <w:rsid w:val="00727682"/>
    <w:rsid w:val="00742A7B"/>
    <w:rsid w:val="00762CAE"/>
    <w:rsid w:val="0079559D"/>
    <w:rsid w:val="007D3502"/>
    <w:rsid w:val="007E76CA"/>
    <w:rsid w:val="00811F2C"/>
    <w:rsid w:val="00812764"/>
    <w:rsid w:val="00821633"/>
    <w:rsid w:val="00823795"/>
    <w:rsid w:val="00877827"/>
    <w:rsid w:val="00877AA4"/>
    <w:rsid w:val="008C6110"/>
    <w:rsid w:val="008F2DB2"/>
    <w:rsid w:val="009216DD"/>
    <w:rsid w:val="00927CFB"/>
    <w:rsid w:val="00A44429"/>
    <w:rsid w:val="00AC0DD4"/>
    <w:rsid w:val="00AE1F6A"/>
    <w:rsid w:val="00B31AE6"/>
    <w:rsid w:val="00B4785E"/>
    <w:rsid w:val="00B73B84"/>
    <w:rsid w:val="00B756DC"/>
    <w:rsid w:val="00BD3338"/>
    <w:rsid w:val="00C00315"/>
    <w:rsid w:val="00C20467"/>
    <w:rsid w:val="00C274AC"/>
    <w:rsid w:val="00C83A34"/>
    <w:rsid w:val="00CA750A"/>
    <w:rsid w:val="00D22679"/>
    <w:rsid w:val="00D247C3"/>
    <w:rsid w:val="00D50021"/>
    <w:rsid w:val="00DD485B"/>
    <w:rsid w:val="00DD5581"/>
    <w:rsid w:val="00E03FF1"/>
    <w:rsid w:val="00E06BE8"/>
    <w:rsid w:val="00E45F54"/>
    <w:rsid w:val="00E63372"/>
    <w:rsid w:val="00E704FA"/>
    <w:rsid w:val="00E760E0"/>
    <w:rsid w:val="00EF2007"/>
    <w:rsid w:val="00F3244C"/>
    <w:rsid w:val="00F51AD6"/>
    <w:rsid w:val="00F54F32"/>
    <w:rsid w:val="00F851A0"/>
    <w:rsid w:val="00FD1C3D"/>
    <w:rsid w:val="00FD7E99"/>
    <w:rsid w:val="00FF5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20FD"/>
  <w15:chartTrackingRefBased/>
  <w15:docId w15:val="{C302B6DB-D275-4974-A014-82D0F089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7B"/>
    <w:pPr>
      <w:widowControl w:val="0"/>
      <w:suppressAutoHyphens/>
      <w:spacing w:after="0" w:line="240" w:lineRule="auto"/>
    </w:pPr>
    <w:rPr>
      <w:rFonts w:ascii="Carlito" w:eastAsia="Carlito" w:hAnsi="Carlito" w:cs="Carlito"/>
      <w:kern w:val="0"/>
      <w:lang w:val="en-US"/>
      <w14:ligatures w14:val="none"/>
    </w:rPr>
  </w:style>
  <w:style w:type="paragraph" w:styleId="Ttulo1">
    <w:name w:val="heading 1"/>
    <w:basedOn w:val="Normal"/>
    <w:next w:val="Normal"/>
    <w:link w:val="Ttulo1Car"/>
    <w:uiPriority w:val="9"/>
    <w:qFormat/>
    <w:rsid w:val="003B2A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3B2A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B2A7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B2A7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B2A7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B2A7B"/>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B2A7B"/>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B2A7B"/>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B2A7B"/>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2A7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B2A7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B2A7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B2A7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B2A7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B2A7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B2A7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B2A7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B2A7B"/>
    <w:rPr>
      <w:rFonts w:eastAsiaTheme="majorEastAsia" w:cstheme="majorBidi"/>
      <w:color w:val="272727" w:themeColor="text1" w:themeTint="D8"/>
    </w:rPr>
  </w:style>
  <w:style w:type="paragraph" w:styleId="Ttulo">
    <w:name w:val="Title"/>
    <w:basedOn w:val="Normal"/>
    <w:next w:val="Normal"/>
    <w:link w:val="TtuloCar"/>
    <w:uiPriority w:val="10"/>
    <w:qFormat/>
    <w:rsid w:val="003B2A7B"/>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2A7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B2A7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B2A7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B2A7B"/>
    <w:pPr>
      <w:spacing w:before="160"/>
      <w:jc w:val="center"/>
    </w:pPr>
    <w:rPr>
      <w:i/>
      <w:iCs/>
      <w:color w:val="404040" w:themeColor="text1" w:themeTint="BF"/>
    </w:rPr>
  </w:style>
  <w:style w:type="character" w:customStyle="1" w:styleId="CitaCar">
    <w:name w:val="Cita Car"/>
    <w:basedOn w:val="Fuentedeprrafopredeter"/>
    <w:link w:val="Cita"/>
    <w:uiPriority w:val="29"/>
    <w:rsid w:val="003B2A7B"/>
    <w:rPr>
      <w:i/>
      <w:iCs/>
      <w:color w:val="404040" w:themeColor="text1" w:themeTint="BF"/>
    </w:rPr>
  </w:style>
  <w:style w:type="paragraph" w:styleId="Prrafodelista">
    <w:name w:val="List Paragraph"/>
    <w:aliases w:val="Normal N3,Arial 8,Bullet,Párrafo de lista11,List Paragraph1,Párrafo de lista1,Dot pt,F5 List Paragraph,No Spacing1,List Paragraph Char Char Char,Indicator Text,Colorful List - Accent 11,Numbered Para 1,Bullet 1,Bullet Points,b1,article"/>
    <w:basedOn w:val="Normal"/>
    <w:link w:val="PrrafodelistaCar"/>
    <w:uiPriority w:val="34"/>
    <w:qFormat/>
    <w:rsid w:val="003B2A7B"/>
    <w:pPr>
      <w:ind w:left="720"/>
      <w:contextualSpacing/>
    </w:pPr>
  </w:style>
  <w:style w:type="character" w:styleId="nfasisintenso">
    <w:name w:val="Intense Emphasis"/>
    <w:basedOn w:val="Fuentedeprrafopredeter"/>
    <w:uiPriority w:val="21"/>
    <w:qFormat/>
    <w:rsid w:val="003B2A7B"/>
    <w:rPr>
      <w:i/>
      <w:iCs/>
      <w:color w:val="0F4761" w:themeColor="accent1" w:themeShade="BF"/>
    </w:rPr>
  </w:style>
  <w:style w:type="paragraph" w:styleId="Citadestacada">
    <w:name w:val="Intense Quote"/>
    <w:basedOn w:val="Normal"/>
    <w:next w:val="Normal"/>
    <w:link w:val="CitadestacadaCar"/>
    <w:uiPriority w:val="30"/>
    <w:qFormat/>
    <w:rsid w:val="003B2A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B2A7B"/>
    <w:rPr>
      <w:i/>
      <w:iCs/>
      <w:color w:val="0F4761" w:themeColor="accent1" w:themeShade="BF"/>
    </w:rPr>
  </w:style>
  <w:style w:type="character" w:styleId="Referenciaintensa">
    <w:name w:val="Intense Reference"/>
    <w:basedOn w:val="Fuentedeprrafopredeter"/>
    <w:uiPriority w:val="32"/>
    <w:qFormat/>
    <w:rsid w:val="003B2A7B"/>
    <w:rPr>
      <w:b/>
      <w:bCs/>
      <w:smallCaps/>
      <w:color w:val="0F4761" w:themeColor="accent1" w:themeShade="BF"/>
      <w:spacing w:val="5"/>
    </w:rPr>
  </w:style>
  <w:style w:type="paragraph" w:styleId="Textonotapie">
    <w:name w:val="footnote text"/>
    <w:basedOn w:val="Normal"/>
    <w:link w:val="TextonotapieCar"/>
    <w:uiPriority w:val="99"/>
    <w:semiHidden/>
    <w:unhideWhenUsed/>
    <w:rsid w:val="003B2A7B"/>
    <w:rPr>
      <w:sz w:val="20"/>
      <w:szCs w:val="20"/>
    </w:rPr>
  </w:style>
  <w:style w:type="character" w:customStyle="1" w:styleId="TextonotapieCar">
    <w:name w:val="Texto nota pie Car"/>
    <w:basedOn w:val="Fuentedeprrafopredeter"/>
    <w:link w:val="Textonotapie"/>
    <w:uiPriority w:val="99"/>
    <w:semiHidden/>
    <w:rsid w:val="003B2A7B"/>
    <w:rPr>
      <w:rFonts w:ascii="Carlito" w:eastAsia="Carlito" w:hAnsi="Carlito" w:cs="Carlito"/>
      <w:kern w:val="0"/>
      <w:sz w:val="20"/>
      <w:szCs w:val="20"/>
      <w:lang w:val="en-US"/>
      <w14:ligatures w14:val="none"/>
    </w:rPr>
  </w:style>
  <w:style w:type="character" w:styleId="Refdenotaalpie">
    <w:name w:val="footnote reference"/>
    <w:basedOn w:val="Fuentedeprrafopredeter"/>
    <w:uiPriority w:val="99"/>
    <w:semiHidden/>
    <w:unhideWhenUsed/>
    <w:rsid w:val="003B2A7B"/>
    <w:rPr>
      <w:vertAlign w:val="superscript"/>
    </w:rPr>
  </w:style>
  <w:style w:type="character" w:styleId="Hipervnculo">
    <w:name w:val="Hyperlink"/>
    <w:basedOn w:val="Fuentedeprrafopredeter"/>
    <w:uiPriority w:val="99"/>
    <w:unhideWhenUsed/>
    <w:rsid w:val="003B2A7B"/>
    <w:rPr>
      <w:color w:val="467886" w:themeColor="hyperlink"/>
      <w:u w:val="single"/>
    </w:rPr>
  </w:style>
  <w:style w:type="character" w:styleId="Mencinsinresolver">
    <w:name w:val="Unresolved Mention"/>
    <w:basedOn w:val="Fuentedeprrafopredeter"/>
    <w:uiPriority w:val="99"/>
    <w:semiHidden/>
    <w:unhideWhenUsed/>
    <w:rsid w:val="003B2A7B"/>
    <w:rPr>
      <w:color w:val="605E5C"/>
      <w:shd w:val="clear" w:color="auto" w:fill="E1DFDD"/>
    </w:rPr>
  </w:style>
  <w:style w:type="paragraph" w:styleId="Textoindependiente">
    <w:name w:val="Body Text"/>
    <w:basedOn w:val="Normal"/>
    <w:link w:val="TextoindependienteCar"/>
    <w:uiPriority w:val="1"/>
    <w:qFormat/>
    <w:rsid w:val="003B2A7B"/>
    <w:rPr>
      <w:sz w:val="24"/>
      <w:szCs w:val="24"/>
    </w:rPr>
  </w:style>
  <w:style w:type="character" w:customStyle="1" w:styleId="TextoindependienteCar">
    <w:name w:val="Texto independiente Car"/>
    <w:basedOn w:val="Fuentedeprrafopredeter"/>
    <w:link w:val="Textoindependiente"/>
    <w:uiPriority w:val="1"/>
    <w:rsid w:val="003B2A7B"/>
    <w:rPr>
      <w:rFonts w:ascii="Carlito" w:eastAsia="Carlito" w:hAnsi="Carlito" w:cs="Carlito"/>
      <w:kern w:val="0"/>
      <w:sz w:val="24"/>
      <w:szCs w:val="24"/>
      <w:lang w:val="en-US"/>
      <w14:ligatures w14:val="none"/>
    </w:rPr>
  </w:style>
  <w:style w:type="character" w:customStyle="1" w:styleId="PrrafodelistaCar">
    <w:name w:val="Párrafo de lista Car"/>
    <w:aliases w:val="Normal N3 Car,Arial 8 Car,Bullet Car,Párrafo de lista11 Car,List Paragraph1 Car,Párrafo de lista1 Car,Dot pt Car,F5 List Paragraph Car,No Spacing1 Car,List Paragraph Char Char Char Car,Indicator Text Car,Numbered Para 1 Car,b1 Car"/>
    <w:link w:val="Prrafodelista"/>
    <w:uiPriority w:val="34"/>
    <w:qFormat/>
    <w:locked/>
    <w:rsid w:val="003B2A7B"/>
  </w:style>
  <w:style w:type="character" w:styleId="Hipervnculovisitado">
    <w:name w:val="FollowedHyperlink"/>
    <w:basedOn w:val="Fuentedeprrafopredeter"/>
    <w:uiPriority w:val="99"/>
    <w:semiHidden/>
    <w:unhideWhenUsed/>
    <w:rsid w:val="00465B82"/>
    <w:rPr>
      <w:color w:val="96607D" w:themeColor="followedHyperlink"/>
      <w:u w:val="single"/>
    </w:rPr>
  </w:style>
  <w:style w:type="character" w:customStyle="1" w:styleId="ui-provider">
    <w:name w:val="ui-provider"/>
    <w:basedOn w:val="Fuentedeprrafopredeter"/>
    <w:rsid w:val="00F51AD6"/>
  </w:style>
  <w:style w:type="paragraph" w:styleId="Encabezado">
    <w:name w:val="header"/>
    <w:basedOn w:val="Normal"/>
    <w:link w:val="EncabezadoCar"/>
    <w:uiPriority w:val="99"/>
    <w:semiHidden/>
    <w:unhideWhenUsed/>
    <w:rsid w:val="00AC0DD4"/>
    <w:pPr>
      <w:tabs>
        <w:tab w:val="center" w:pos="4252"/>
        <w:tab w:val="right" w:pos="8504"/>
      </w:tabs>
    </w:pPr>
  </w:style>
  <w:style w:type="character" w:customStyle="1" w:styleId="EncabezadoCar">
    <w:name w:val="Encabezado Car"/>
    <w:basedOn w:val="Fuentedeprrafopredeter"/>
    <w:link w:val="Encabezado"/>
    <w:uiPriority w:val="99"/>
    <w:semiHidden/>
    <w:rsid w:val="00AC0DD4"/>
    <w:rPr>
      <w:rFonts w:ascii="Carlito" w:eastAsia="Carlito" w:hAnsi="Carlito" w:cs="Carlito"/>
      <w:kern w:val="0"/>
      <w:lang w:val="en-US"/>
      <w14:ligatures w14:val="none"/>
    </w:rPr>
  </w:style>
  <w:style w:type="paragraph" w:styleId="Piedepgina">
    <w:name w:val="footer"/>
    <w:basedOn w:val="Normal"/>
    <w:link w:val="PiedepginaCar"/>
    <w:uiPriority w:val="99"/>
    <w:semiHidden/>
    <w:unhideWhenUsed/>
    <w:rsid w:val="00AC0DD4"/>
    <w:pPr>
      <w:tabs>
        <w:tab w:val="center" w:pos="4252"/>
        <w:tab w:val="right" w:pos="8504"/>
      </w:tabs>
    </w:pPr>
  </w:style>
  <w:style w:type="character" w:customStyle="1" w:styleId="PiedepginaCar">
    <w:name w:val="Pie de página Car"/>
    <w:basedOn w:val="Fuentedeprrafopredeter"/>
    <w:link w:val="Piedepgina"/>
    <w:uiPriority w:val="99"/>
    <w:semiHidden/>
    <w:rsid w:val="00AC0DD4"/>
    <w:rPr>
      <w:rFonts w:ascii="Carlito" w:eastAsia="Carlito" w:hAnsi="Carlito" w:cs="Carlito"/>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pb.europa.eu/about-edpb/about-edpb/members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pb.europa.eu/our-work-tools/our-documents/other-guidance/eu-us-data-privacy-framework-template-complaint-form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epd.es/politica-de-privacidad-y-aviso-leg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pb.europa.eu/our-work-tools/our-documents/other-guidance/template-complaint-form-us-office-director-national_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pb.europa.eu/our-work-tools/our-documents/other-guidance/template-complaint-form-us-office-director-national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esidency.ucsb.edu/documents/executive-order-14086-enhancing-safeguards-for-united-states-signals-intelligence" TargetMode="External"/><Relationship Id="rId7" Type="http://schemas.openxmlformats.org/officeDocument/2006/relationships/hyperlink" Target="https://www.justice.gov/opcl/opcl-freedom-information-act" TargetMode="External"/><Relationship Id="rId2" Type="http://schemas.openxmlformats.org/officeDocument/2006/relationships/hyperlink" Target="https://eur-lex.europa.eu/legal-content/EN/TXT/HTML/?uri=CELEX%3A32023D1795" TargetMode="External"/><Relationship Id="rId1" Type="http://schemas.openxmlformats.org/officeDocument/2006/relationships/hyperlink" Target="http://data.europa.eu/eli/dir/1995/46/oj/eng" TargetMode="External"/><Relationship Id="rId6" Type="http://schemas.openxmlformats.org/officeDocument/2006/relationships/hyperlink" Target="https://www.dni.gov/index.php/make-a-records-request" TargetMode="External"/><Relationship Id="rId5" Type="http://schemas.openxmlformats.org/officeDocument/2006/relationships/hyperlink" Target="https://www.dni.gov/index.php/foia" TargetMode="External"/><Relationship Id="rId4" Type="http://schemas.openxmlformats.org/officeDocument/2006/relationships/hyperlink" Target="https://www.dni.gov/files/documents/ICD/ICD%20126-Implementation-Procedures-for-SIGINT-Redress-Mechanis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acabada xmlns="dfaec1bb-ed14-4d6d-b837-f200f2f7f1cf">true</Revisi_x00f3_nacabada>
    <TaxCatchAll xmlns="f1e253a0-96ee-41f5-9c54-627e65ed1ae8" xsi:nil="true"/>
    <lcf76f155ced4ddcb4097134ff3c332f xmlns="dfaec1bb-ed14-4d6d-b837-f200f2f7f1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5790B674E0B4081AEF5E8085D9F13" ma:contentTypeVersion="19" ma:contentTypeDescription="Create a new document." ma:contentTypeScope="" ma:versionID="751c2f92651379f90fbdc6a0b77f2ea7">
  <xsd:schema xmlns:xsd="http://www.w3.org/2001/XMLSchema" xmlns:xs="http://www.w3.org/2001/XMLSchema" xmlns:p="http://schemas.microsoft.com/office/2006/metadata/properties" xmlns:ns2="dfaec1bb-ed14-4d6d-b837-f200f2f7f1cf" xmlns:ns3="f1e253a0-96ee-41f5-9c54-627e65ed1ae8" targetNamespace="http://schemas.microsoft.com/office/2006/metadata/properties" ma:root="true" ma:fieldsID="3b74e0f426768b89158ec0d83a446115" ns2:_="" ns3:_="">
    <xsd:import namespace="dfaec1bb-ed14-4d6d-b837-f200f2f7f1cf"/>
    <xsd:import namespace="f1e253a0-96ee-41f5-9c54-627e65ed1a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Revisi_x00f3_nacabada"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ec1bb-ed14-4d6d-b837-f200f2f7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si_x00f3_nacabada" ma:index="17" nillable="true" ma:displayName="Revisión acabada" ma:default="1" ma:description="SI significa que la revisión está acabada. NO significa que estamos haciend la revisión" ma:format="Dropdown" ma:internalName="Revisi_x00f3_nacabada">
      <xsd:simpleType>
        <xsd:restriction base="dms:Boolea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2ca990-9a70-4941-9815-b5fd16e50b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e253a0-96ee-41f5-9c54-627e65ed1a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85b84a-e27e-4328-a3b6-00b27cedc874}" ma:internalName="TaxCatchAll" ma:showField="CatchAllData" ma:web="f1e253a0-96ee-41f5-9c54-627e65ed1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C6E1-F3FF-4C62-B4D1-590C88067458}">
  <ds:schemaRefs>
    <ds:schemaRef ds:uri="http://schemas.microsoft.com/office/2006/metadata/properties"/>
    <ds:schemaRef ds:uri="http://schemas.microsoft.com/office/infopath/2007/PartnerControls"/>
    <ds:schemaRef ds:uri="dfaec1bb-ed14-4d6d-b837-f200f2f7f1cf"/>
    <ds:schemaRef ds:uri="f1e253a0-96ee-41f5-9c54-627e65ed1ae8"/>
  </ds:schemaRefs>
</ds:datastoreItem>
</file>

<file path=customXml/itemProps2.xml><?xml version="1.0" encoding="utf-8"?>
<ds:datastoreItem xmlns:ds="http://schemas.openxmlformats.org/officeDocument/2006/customXml" ds:itemID="{A9FA1D72-12FD-4EB9-9E78-101E092DAB3C}">
  <ds:schemaRefs>
    <ds:schemaRef ds:uri="http://schemas.microsoft.com/sharepoint/v3/contenttype/forms"/>
  </ds:schemaRefs>
</ds:datastoreItem>
</file>

<file path=customXml/itemProps3.xml><?xml version="1.0" encoding="utf-8"?>
<ds:datastoreItem xmlns:ds="http://schemas.openxmlformats.org/officeDocument/2006/customXml" ds:itemID="{15BCADC8-C87E-437B-8630-04FE6997C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ec1bb-ed14-4d6d-b837-f200f2f7f1cf"/>
    <ds:schemaRef ds:uri="f1e253a0-96ee-41f5-9c54-627e65ed1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0022C-8854-417D-87AF-3A00BEFE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11051</Characters>
  <Application>Microsoft Office Word</Application>
  <DocSecurity>4</DocSecurity>
  <Lines>92</Lines>
  <Paragraphs>26</Paragraphs>
  <ScaleCrop>false</ScaleCrop>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Varas Crespo</dc:creator>
  <cp:keywords/>
  <dc:description/>
  <cp:lastModifiedBy>Cristina Varas Crespo</cp:lastModifiedBy>
  <cp:revision>2</cp:revision>
  <dcterms:created xsi:type="dcterms:W3CDTF">2024-06-05T09:57:00Z</dcterms:created>
  <dcterms:modified xsi:type="dcterms:W3CDTF">2024-06-05T09:57:00Z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0x010100B005790B674E0B4081AEF5E8085D9F13</vt:lpwstr>
  </property>
  <property fmtid="{D5CDD505-2E9C-101B-9397-08002B2CF9AE}" pid="3" name="MediaServiceImageTags">
    <vt:lpwstr/>
  </property>
</Properties>
</file>